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7EA836" w14:textId="77777777" w:rsidR="005A47B3" w:rsidRDefault="005A47B3">
      <w:pPr>
        <w:spacing w:after="0" w:line="240" w:lineRule="auto"/>
        <w:jc w:val="center"/>
        <w:rPr>
          <w:rFonts w:ascii="Times New Roman" w:eastAsia="Times New Roman" w:hAnsi="Times New Roman" w:cs="Times New Roman"/>
          <w:b/>
          <w:smallCaps/>
          <w:sz w:val="96"/>
          <w:szCs w:val="28"/>
        </w:rPr>
      </w:pPr>
    </w:p>
    <w:p w14:paraId="230809A5" w14:textId="77777777" w:rsidR="005A47B3" w:rsidRDefault="005A47B3">
      <w:pPr>
        <w:spacing w:after="0" w:line="240" w:lineRule="auto"/>
        <w:jc w:val="center"/>
        <w:rPr>
          <w:rFonts w:ascii="Times New Roman" w:eastAsia="Times New Roman" w:hAnsi="Times New Roman" w:cs="Times New Roman"/>
          <w:b/>
          <w:smallCaps/>
          <w:sz w:val="96"/>
          <w:szCs w:val="28"/>
        </w:rPr>
      </w:pPr>
    </w:p>
    <w:p w14:paraId="0666B352" w14:textId="77777777" w:rsidR="005A47B3" w:rsidRDefault="005A47B3">
      <w:pPr>
        <w:spacing w:after="0" w:line="240" w:lineRule="auto"/>
        <w:jc w:val="center"/>
        <w:rPr>
          <w:rFonts w:ascii="Times New Roman" w:eastAsia="Times New Roman" w:hAnsi="Times New Roman" w:cs="Times New Roman"/>
          <w:b/>
          <w:smallCaps/>
          <w:sz w:val="96"/>
          <w:szCs w:val="28"/>
        </w:rPr>
      </w:pPr>
    </w:p>
    <w:p w14:paraId="3580B0AB" w14:textId="266525BB" w:rsidR="00176F85" w:rsidRPr="005A47B3" w:rsidRDefault="00911F0E">
      <w:pPr>
        <w:spacing w:after="0" w:line="240" w:lineRule="auto"/>
        <w:jc w:val="center"/>
        <w:rPr>
          <w:rFonts w:ascii="Times New Roman" w:eastAsia="Times New Roman" w:hAnsi="Times New Roman" w:cs="Times New Roman"/>
          <w:b/>
          <w:smallCaps/>
          <w:sz w:val="96"/>
          <w:szCs w:val="28"/>
        </w:rPr>
      </w:pPr>
      <w:r w:rsidRPr="005A47B3">
        <w:rPr>
          <w:rFonts w:ascii="Times New Roman" w:eastAsia="Times New Roman" w:hAnsi="Times New Roman" w:cs="Times New Roman"/>
          <w:b/>
          <w:smallCaps/>
          <w:sz w:val="96"/>
          <w:szCs w:val="28"/>
        </w:rPr>
        <w:t>A</w:t>
      </w:r>
      <w:r w:rsidR="005A47B3" w:rsidRPr="005A47B3">
        <w:rPr>
          <w:rFonts w:ascii="Times New Roman" w:eastAsia="Times New Roman" w:hAnsi="Times New Roman" w:cs="Times New Roman"/>
          <w:b/>
          <w:sz w:val="96"/>
          <w:szCs w:val="28"/>
        </w:rPr>
        <w:t xml:space="preserve">datvédelmi és adatkezelési </w:t>
      </w:r>
      <w:r w:rsidRPr="005A47B3">
        <w:rPr>
          <w:rFonts w:ascii="Times New Roman" w:eastAsia="Times New Roman" w:hAnsi="Times New Roman" w:cs="Times New Roman"/>
          <w:b/>
          <w:sz w:val="96"/>
          <w:szCs w:val="28"/>
        </w:rPr>
        <w:t>szabályzat</w:t>
      </w:r>
    </w:p>
    <w:p w14:paraId="25066517" w14:textId="77777777" w:rsidR="00176F85" w:rsidRDefault="00176F85">
      <w:pPr>
        <w:spacing w:after="200"/>
        <w:jc w:val="center"/>
        <w:rPr>
          <w:rFonts w:ascii="Times New Roman" w:eastAsia="Times New Roman" w:hAnsi="Times New Roman" w:cs="Times New Roman"/>
          <w:sz w:val="24"/>
          <w:szCs w:val="24"/>
        </w:rPr>
      </w:pPr>
    </w:p>
    <w:p w14:paraId="2DD4FEF3" w14:textId="77777777" w:rsidR="005A47B3" w:rsidRDefault="005A47B3" w:rsidP="005A47B3">
      <w:pPr>
        <w:spacing w:after="0" w:line="276" w:lineRule="auto"/>
        <w:rPr>
          <w:rFonts w:ascii="Times New Roman" w:eastAsia="Times New Roman" w:hAnsi="Times New Roman" w:cs="Times New Roman"/>
          <w:sz w:val="24"/>
          <w:szCs w:val="24"/>
        </w:rPr>
      </w:pPr>
    </w:p>
    <w:p w14:paraId="5F456CD1" w14:textId="77777777" w:rsidR="005A47B3" w:rsidRDefault="005A47B3" w:rsidP="005A47B3">
      <w:pPr>
        <w:spacing w:after="0" w:line="276" w:lineRule="auto"/>
        <w:rPr>
          <w:rFonts w:ascii="Times New Roman" w:eastAsia="Times New Roman" w:hAnsi="Times New Roman" w:cs="Times New Roman"/>
          <w:sz w:val="24"/>
          <w:szCs w:val="24"/>
        </w:rPr>
      </w:pPr>
    </w:p>
    <w:p w14:paraId="056C8524" w14:textId="77777777" w:rsidR="005A47B3" w:rsidRDefault="005A47B3" w:rsidP="005A47B3">
      <w:pPr>
        <w:spacing w:after="0" w:line="276" w:lineRule="auto"/>
        <w:rPr>
          <w:rFonts w:ascii="Times New Roman" w:eastAsia="Times New Roman" w:hAnsi="Times New Roman" w:cs="Times New Roman"/>
          <w:sz w:val="24"/>
          <w:szCs w:val="24"/>
        </w:rPr>
      </w:pPr>
    </w:p>
    <w:p w14:paraId="2F3C692E" w14:textId="77777777" w:rsidR="005A47B3" w:rsidRDefault="005A47B3" w:rsidP="005A47B3">
      <w:pPr>
        <w:spacing w:after="0" w:line="276" w:lineRule="auto"/>
        <w:rPr>
          <w:rFonts w:ascii="Times New Roman" w:eastAsia="Times New Roman" w:hAnsi="Times New Roman" w:cs="Times New Roman"/>
          <w:sz w:val="24"/>
          <w:szCs w:val="24"/>
        </w:rPr>
      </w:pPr>
    </w:p>
    <w:p w14:paraId="3B9BDEE8" w14:textId="77777777" w:rsidR="005A47B3" w:rsidRDefault="005A47B3" w:rsidP="005A47B3">
      <w:pPr>
        <w:spacing w:after="0" w:line="276" w:lineRule="auto"/>
        <w:rPr>
          <w:rFonts w:ascii="Times New Roman" w:eastAsia="Times New Roman" w:hAnsi="Times New Roman" w:cs="Times New Roman"/>
          <w:sz w:val="24"/>
          <w:szCs w:val="24"/>
        </w:rPr>
      </w:pPr>
    </w:p>
    <w:p w14:paraId="65C331E9" w14:textId="77777777" w:rsidR="005A47B3" w:rsidRDefault="005A47B3" w:rsidP="005A47B3">
      <w:pPr>
        <w:spacing w:after="0" w:line="276" w:lineRule="auto"/>
        <w:rPr>
          <w:rFonts w:ascii="Times New Roman" w:eastAsia="Times New Roman" w:hAnsi="Times New Roman" w:cs="Times New Roman"/>
          <w:sz w:val="24"/>
          <w:szCs w:val="24"/>
        </w:rPr>
      </w:pPr>
    </w:p>
    <w:p w14:paraId="0C5EAA5D" w14:textId="77777777" w:rsidR="005A47B3" w:rsidRDefault="005A47B3" w:rsidP="005A47B3">
      <w:pPr>
        <w:spacing w:after="0" w:line="276" w:lineRule="auto"/>
        <w:rPr>
          <w:rFonts w:ascii="Times New Roman" w:eastAsia="Times New Roman" w:hAnsi="Times New Roman" w:cs="Times New Roman"/>
          <w:sz w:val="24"/>
          <w:szCs w:val="24"/>
        </w:rPr>
      </w:pPr>
    </w:p>
    <w:p w14:paraId="26BA68C9" w14:textId="77777777" w:rsidR="005A47B3" w:rsidRDefault="005A47B3" w:rsidP="005A47B3">
      <w:pPr>
        <w:spacing w:after="0" w:line="276" w:lineRule="auto"/>
        <w:rPr>
          <w:rFonts w:ascii="Times New Roman" w:eastAsia="Times New Roman" w:hAnsi="Times New Roman" w:cs="Times New Roman"/>
          <w:sz w:val="24"/>
          <w:szCs w:val="24"/>
        </w:rPr>
      </w:pPr>
    </w:p>
    <w:p w14:paraId="5852A6EF" w14:textId="77777777" w:rsidR="005A47B3" w:rsidRDefault="005A47B3" w:rsidP="005A47B3">
      <w:pPr>
        <w:spacing w:after="0" w:line="276" w:lineRule="auto"/>
        <w:rPr>
          <w:rFonts w:ascii="Times New Roman" w:eastAsia="Times New Roman" w:hAnsi="Times New Roman" w:cs="Times New Roman"/>
          <w:sz w:val="24"/>
          <w:szCs w:val="24"/>
        </w:rPr>
      </w:pPr>
    </w:p>
    <w:p w14:paraId="75DAF656" w14:textId="77777777" w:rsidR="005A47B3" w:rsidRDefault="005A47B3" w:rsidP="005A47B3">
      <w:pPr>
        <w:spacing w:after="0" w:line="276" w:lineRule="auto"/>
        <w:rPr>
          <w:rFonts w:ascii="Times New Roman" w:eastAsia="Times New Roman" w:hAnsi="Times New Roman" w:cs="Times New Roman"/>
          <w:sz w:val="24"/>
          <w:szCs w:val="24"/>
        </w:rPr>
      </w:pPr>
    </w:p>
    <w:p w14:paraId="6C294770" w14:textId="77777777" w:rsidR="005A47B3" w:rsidRDefault="005A47B3" w:rsidP="005A47B3">
      <w:pPr>
        <w:spacing w:after="0" w:line="276" w:lineRule="auto"/>
        <w:rPr>
          <w:rFonts w:ascii="Times New Roman" w:eastAsia="Times New Roman" w:hAnsi="Times New Roman" w:cs="Times New Roman"/>
          <w:sz w:val="24"/>
          <w:szCs w:val="24"/>
        </w:rPr>
      </w:pPr>
    </w:p>
    <w:p w14:paraId="06A679D2" w14:textId="77777777" w:rsidR="005A47B3" w:rsidRDefault="005A47B3" w:rsidP="005A47B3">
      <w:pPr>
        <w:spacing w:after="0" w:line="276" w:lineRule="auto"/>
        <w:rPr>
          <w:rFonts w:ascii="Times New Roman" w:eastAsia="Times New Roman" w:hAnsi="Times New Roman" w:cs="Times New Roman"/>
          <w:sz w:val="24"/>
          <w:szCs w:val="24"/>
        </w:rPr>
      </w:pPr>
    </w:p>
    <w:p w14:paraId="3B9C1095" w14:textId="77777777" w:rsidR="005A47B3" w:rsidRDefault="005A47B3" w:rsidP="005A47B3">
      <w:pPr>
        <w:spacing w:after="0" w:line="276" w:lineRule="auto"/>
        <w:rPr>
          <w:rFonts w:ascii="Times New Roman" w:eastAsia="Times New Roman" w:hAnsi="Times New Roman" w:cs="Times New Roman"/>
          <w:sz w:val="24"/>
          <w:szCs w:val="24"/>
        </w:rPr>
      </w:pPr>
    </w:p>
    <w:p w14:paraId="6D34ECCF" w14:textId="77777777" w:rsidR="005A47B3" w:rsidRDefault="005A47B3" w:rsidP="005A47B3">
      <w:pPr>
        <w:spacing w:after="0" w:line="276" w:lineRule="auto"/>
        <w:rPr>
          <w:rFonts w:ascii="Times New Roman" w:eastAsia="Times New Roman" w:hAnsi="Times New Roman" w:cs="Times New Roman"/>
          <w:sz w:val="24"/>
          <w:szCs w:val="24"/>
        </w:rPr>
      </w:pPr>
    </w:p>
    <w:p w14:paraId="226DA262" w14:textId="77777777" w:rsidR="005A47B3" w:rsidRDefault="005A47B3" w:rsidP="005A47B3">
      <w:pPr>
        <w:spacing w:after="0" w:line="276" w:lineRule="auto"/>
        <w:rPr>
          <w:rFonts w:ascii="Times New Roman" w:eastAsia="Times New Roman" w:hAnsi="Times New Roman" w:cs="Times New Roman"/>
          <w:sz w:val="24"/>
          <w:szCs w:val="24"/>
        </w:rPr>
      </w:pPr>
    </w:p>
    <w:p w14:paraId="62FB53B4" w14:textId="77777777" w:rsidR="005A47B3" w:rsidRDefault="005A47B3" w:rsidP="005A47B3">
      <w:pPr>
        <w:spacing w:after="0" w:line="276" w:lineRule="auto"/>
        <w:rPr>
          <w:rFonts w:ascii="Times New Roman" w:eastAsia="Times New Roman" w:hAnsi="Times New Roman" w:cs="Times New Roman"/>
          <w:sz w:val="24"/>
          <w:szCs w:val="24"/>
        </w:rPr>
      </w:pPr>
    </w:p>
    <w:p w14:paraId="5EC712E1" w14:textId="77777777" w:rsidR="005A47B3" w:rsidRDefault="005A47B3" w:rsidP="005A47B3">
      <w:pPr>
        <w:spacing w:after="0" w:line="276" w:lineRule="auto"/>
        <w:jc w:val="right"/>
        <w:rPr>
          <w:rFonts w:ascii="Times New Roman" w:eastAsia="Times New Roman" w:hAnsi="Times New Roman" w:cs="Times New Roman"/>
          <w:sz w:val="24"/>
          <w:szCs w:val="24"/>
        </w:rPr>
      </w:pPr>
    </w:p>
    <w:p w14:paraId="0160FC73" w14:textId="36FD488C" w:rsidR="00176F85" w:rsidRDefault="005A47B3" w:rsidP="005A47B3">
      <w:pPr>
        <w:spacing w:after="0" w:line="276"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Európai Hallgatók Hálózatának Egyesülete</w:t>
      </w:r>
    </w:p>
    <w:p w14:paraId="11652E29" w14:textId="69AA0CD9" w:rsidR="005A47B3" w:rsidRDefault="005A47B3" w:rsidP="005A47B3">
      <w:pPr>
        <w:spacing w:after="0" w:line="276"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1093, Budapest, Fővám tér 8.</w:t>
      </w:r>
    </w:p>
    <w:p w14:paraId="09FAD905" w14:textId="4602CA59" w:rsidR="005A47B3" w:rsidRDefault="00A159FB" w:rsidP="005A47B3">
      <w:pPr>
        <w:spacing w:after="0" w:line="276" w:lineRule="auto"/>
        <w:jc w:val="right"/>
        <w:rPr>
          <w:rFonts w:ascii="Times New Roman" w:eastAsia="Times New Roman" w:hAnsi="Times New Roman" w:cs="Times New Roman"/>
          <w:sz w:val="24"/>
          <w:szCs w:val="24"/>
        </w:rPr>
      </w:pPr>
      <w:hyperlink r:id="rId7" w:history="1">
        <w:r w:rsidRPr="00CB7E16">
          <w:rPr>
            <w:rStyle w:val="Hiperhivatkozs"/>
            <w:rFonts w:ascii="Times New Roman" w:eastAsia="Times New Roman" w:hAnsi="Times New Roman" w:cs="Times New Roman"/>
            <w:sz w:val="24"/>
            <w:szCs w:val="24"/>
          </w:rPr>
          <w:t>board@aegee-budapest.hu</w:t>
        </w:r>
      </w:hyperlink>
    </w:p>
    <w:p w14:paraId="77A179D2" w14:textId="77777777" w:rsidR="00A159FB" w:rsidRDefault="00A159FB" w:rsidP="005A47B3">
      <w:pPr>
        <w:spacing w:after="0" w:line="276" w:lineRule="auto"/>
        <w:jc w:val="right"/>
        <w:rPr>
          <w:rFonts w:ascii="Times New Roman" w:eastAsia="Times New Roman" w:hAnsi="Times New Roman" w:cs="Times New Roman"/>
          <w:sz w:val="24"/>
          <w:szCs w:val="24"/>
        </w:rPr>
      </w:pPr>
    </w:p>
    <w:p w14:paraId="74199ED5" w14:textId="1622B505" w:rsidR="00A159FB" w:rsidRDefault="00A159FB" w:rsidP="005A47B3">
      <w:pPr>
        <w:spacing w:after="0" w:line="276"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A szabályzatot készítette:</w:t>
      </w:r>
    </w:p>
    <w:p w14:paraId="15EF3DCE" w14:textId="4C874899" w:rsidR="00A159FB" w:rsidRDefault="00A159FB" w:rsidP="005A47B3">
      <w:pPr>
        <w:spacing w:after="0" w:line="276"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Caesar Bálint</w:t>
      </w:r>
    </w:p>
    <w:p w14:paraId="2D091DBE" w14:textId="77777777" w:rsidR="005A47B3" w:rsidRDefault="005A47B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00C17A22" w14:textId="3BBBC1DD" w:rsidR="00176F85" w:rsidRDefault="00911F0E">
      <w:pPr>
        <w:spacing w:after="200"/>
        <w:ind w:left="851" w:hanging="85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A szabályzat célja</w:t>
      </w:r>
    </w:p>
    <w:p w14:paraId="1977203B" w14:textId="2BC248DB" w:rsidR="00176F85" w:rsidRDefault="00911F0E">
      <w:pPr>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Az Európai Hallgatók Hálózatának Egyesülete</w:t>
      </w:r>
      <w:r w:rsidR="007C3ED7">
        <w:rPr>
          <w:rFonts w:ascii="Times New Roman" w:eastAsia="Times New Roman" w:hAnsi="Times New Roman" w:cs="Times New Roman"/>
          <w:sz w:val="24"/>
          <w:szCs w:val="24"/>
        </w:rPr>
        <w:t>, AEGEE-Budapest</w:t>
      </w:r>
      <w:r>
        <w:rPr>
          <w:rFonts w:ascii="Times New Roman" w:eastAsia="Times New Roman" w:hAnsi="Times New Roman" w:cs="Times New Roman"/>
          <w:sz w:val="24"/>
          <w:szCs w:val="24"/>
        </w:rPr>
        <w:t xml:space="preserve"> (továbbiakban </w:t>
      </w:r>
      <w:r w:rsidR="007C3ED7">
        <w:rPr>
          <w:rFonts w:ascii="Times New Roman" w:eastAsia="Times New Roman" w:hAnsi="Times New Roman" w:cs="Times New Roman"/>
          <w:sz w:val="24"/>
          <w:szCs w:val="24"/>
        </w:rPr>
        <w:t>Egyesület</w:t>
      </w:r>
      <w:r>
        <w:rPr>
          <w:rFonts w:ascii="Times New Roman" w:eastAsia="Times New Roman" w:hAnsi="Times New Roman" w:cs="Times New Roman"/>
          <w:sz w:val="24"/>
          <w:szCs w:val="24"/>
        </w:rPr>
        <w:t>) tagjai részére egyszerű, közérthető, áttekinthető és követhető formában összefoglalni a személyes adatok védelmére vonatkozó szabályokat.</w:t>
      </w:r>
    </w:p>
    <w:p w14:paraId="5BDE20B3" w14:textId="77777777" w:rsidR="005A47B3" w:rsidRDefault="005A47B3">
      <w:pPr>
        <w:spacing w:after="200"/>
        <w:ind w:left="851" w:hanging="851"/>
        <w:jc w:val="center"/>
        <w:rPr>
          <w:rFonts w:ascii="Times New Roman" w:eastAsia="Times New Roman" w:hAnsi="Times New Roman" w:cs="Times New Roman"/>
          <w:b/>
          <w:sz w:val="24"/>
          <w:szCs w:val="24"/>
        </w:rPr>
      </w:pPr>
    </w:p>
    <w:p w14:paraId="0A1C270D" w14:textId="77777777" w:rsidR="00176F85" w:rsidRDefault="00911F0E">
      <w:pPr>
        <w:spacing w:after="200"/>
        <w:ind w:left="851" w:hanging="85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 szabályzat alkalmazási területe</w:t>
      </w:r>
    </w:p>
    <w:p w14:paraId="7512DDF9" w14:textId="159554E0" w:rsidR="00176F85" w:rsidRDefault="00911F0E">
      <w:pPr>
        <w:widowControl w:val="0"/>
        <w:spacing w:after="200" w:line="271" w:lineRule="auto"/>
        <w:ind w:left="18" w:right="19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Az </w:t>
      </w:r>
      <w:r w:rsidR="007C3ED7">
        <w:rPr>
          <w:rFonts w:ascii="Times New Roman" w:eastAsia="Times New Roman" w:hAnsi="Times New Roman" w:cs="Times New Roman"/>
          <w:sz w:val="24"/>
          <w:szCs w:val="24"/>
        </w:rPr>
        <w:t>Egyesület</w:t>
      </w:r>
      <w:r>
        <w:rPr>
          <w:rFonts w:ascii="Times New Roman" w:eastAsia="Times New Roman" w:hAnsi="Times New Roman" w:cs="Times New Roman"/>
          <w:sz w:val="24"/>
          <w:szCs w:val="24"/>
        </w:rPr>
        <w:t xml:space="preserve"> valamennyi adat kezelésével együtt járó tevékenysége.</w:t>
      </w:r>
    </w:p>
    <w:p w14:paraId="73995D46" w14:textId="77777777" w:rsidR="005A47B3" w:rsidRDefault="005A47B3">
      <w:pPr>
        <w:tabs>
          <w:tab w:val="left" w:pos="2052"/>
        </w:tabs>
        <w:spacing w:after="200"/>
        <w:ind w:left="851" w:hanging="851"/>
        <w:jc w:val="center"/>
        <w:rPr>
          <w:rFonts w:ascii="Times New Roman" w:eastAsia="Times New Roman" w:hAnsi="Times New Roman" w:cs="Times New Roman"/>
          <w:b/>
          <w:sz w:val="24"/>
          <w:szCs w:val="24"/>
        </w:rPr>
      </w:pPr>
    </w:p>
    <w:p w14:paraId="01091E45" w14:textId="0F20306A" w:rsidR="005A47B3" w:rsidRDefault="005A47B3" w:rsidP="005A47B3">
      <w:pPr>
        <w:tabs>
          <w:tab w:val="left" w:pos="2052"/>
        </w:tabs>
        <w:spacing w:after="200"/>
        <w:ind w:left="851" w:hanging="85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Adatvédelmi tisztviselő</w:t>
      </w:r>
    </w:p>
    <w:p w14:paraId="63424976" w14:textId="7ED2C9FF" w:rsidR="005A47B3" w:rsidRDefault="005A47B3" w:rsidP="005A47B3">
      <w:pPr>
        <w:tabs>
          <w:tab w:val="left" w:pos="2052"/>
        </w:tabs>
        <w:spacing w:after="200"/>
        <w:ind w:left="851" w:hanging="851"/>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Az Egyesület adatvédelmi tisztviselőt nem alkalmaz.</w:t>
      </w:r>
    </w:p>
    <w:p w14:paraId="7ACBFDC1" w14:textId="77777777" w:rsidR="005A47B3" w:rsidRDefault="005A47B3" w:rsidP="005A47B3">
      <w:pPr>
        <w:tabs>
          <w:tab w:val="left" w:pos="2052"/>
        </w:tabs>
        <w:spacing w:after="200"/>
        <w:ind w:left="851" w:hanging="851"/>
        <w:jc w:val="left"/>
        <w:rPr>
          <w:rFonts w:ascii="Times New Roman" w:eastAsia="Times New Roman" w:hAnsi="Times New Roman" w:cs="Times New Roman"/>
          <w:b/>
          <w:sz w:val="24"/>
          <w:szCs w:val="24"/>
        </w:rPr>
      </w:pPr>
    </w:p>
    <w:p w14:paraId="6FDA7D26" w14:textId="77777777" w:rsidR="00176F85" w:rsidRDefault="00911F0E">
      <w:pPr>
        <w:tabs>
          <w:tab w:val="left" w:pos="2052"/>
        </w:tabs>
        <w:spacing w:after="200"/>
        <w:ind w:left="851" w:hanging="85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Hivatkozások</w:t>
      </w:r>
    </w:p>
    <w:p w14:paraId="2BFFFB64" w14:textId="77777777" w:rsidR="00176F85" w:rsidRDefault="00911F0E">
      <w:pPr>
        <w:widowControl w:val="0"/>
        <w:tabs>
          <w:tab w:val="left" w:pos="9070"/>
        </w:tabs>
        <w:spacing w:after="200" w:line="273" w:lineRule="auto"/>
        <w:ind w:right="-30" w:firstLine="18"/>
        <w:rPr>
          <w:rFonts w:ascii="Times New Roman" w:eastAsia="Times New Roman" w:hAnsi="Times New Roman" w:cs="Times New Roman"/>
          <w:sz w:val="24"/>
          <w:szCs w:val="24"/>
        </w:rPr>
      </w:pPr>
      <w:r>
        <w:rPr>
          <w:rFonts w:ascii="Times New Roman" w:eastAsia="Times New Roman" w:hAnsi="Times New Roman" w:cs="Times New Roman"/>
          <w:sz w:val="24"/>
          <w:szCs w:val="24"/>
        </w:rPr>
        <w:t>Az információs önrendelkezési jogról és az információszabadságról szóló 2011. évi CXII. törvény (a továbbiakban: Infotv.).</w:t>
      </w:r>
    </w:p>
    <w:p w14:paraId="5D9C35FF" w14:textId="77777777" w:rsidR="005A47B3" w:rsidRDefault="005A47B3" w:rsidP="005A47B3">
      <w:pPr>
        <w:widowControl w:val="0"/>
        <w:tabs>
          <w:tab w:val="left" w:pos="9070"/>
        </w:tabs>
        <w:spacing w:after="200" w:line="273" w:lineRule="auto"/>
        <w:ind w:right="-30" w:firstLine="18"/>
        <w:jc w:val="center"/>
        <w:rPr>
          <w:rFonts w:ascii="Times New Roman" w:eastAsia="Times New Roman" w:hAnsi="Times New Roman" w:cs="Times New Roman"/>
          <w:b/>
          <w:sz w:val="24"/>
          <w:szCs w:val="24"/>
        </w:rPr>
      </w:pPr>
    </w:p>
    <w:p w14:paraId="5BC9F6B3" w14:textId="77777777" w:rsidR="005A47B3" w:rsidRDefault="005A47B3" w:rsidP="005A47B3">
      <w:pPr>
        <w:widowControl w:val="0"/>
        <w:tabs>
          <w:tab w:val="left" w:pos="9070"/>
        </w:tabs>
        <w:spacing w:after="200" w:line="273" w:lineRule="auto"/>
        <w:ind w:right="-30" w:firstLine="18"/>
        <w:jc w:val="center"/>
      </w:pPr>
      <w:r w:rsidRPr="005A47B3">
        <w:rPr>
          <w:rFonts w:ascii="Times New Roman" w:eastAsia="Times New Roman" w:hAnsi="Times New Roman" w:cs="Times New Roman"/>
          <w:b/>
          <w:sz w:val="24"/>
          <w:szCs w:val="24"/>
        </w:rPr>
        <w:t>A szabályzat hatálya</w:t>
      </w:r>
    </w:p>
    <w:p w14:paraId="6F7E4EE5" w14:textId="77777777" w:rsidR="005A47B3" w:rsidRDefault="005A47B3" w:rsidP="005A47B3">
      <w:pPr>
        <w:widowControl w:val="0"/>
        <w:tabs>
          <w:tab w:val="left" w:pos="9070"/>
        </w:tabs>
        <w:spacing w:after="200" w:line="273" w:lineRule="auto"/>
        <w:ind w:right="-30" w:firstLine="18"/>
        <w:rPr>
          <w:rFonts w:ascii="Times New Roman" w:eastAsia="Times New Roman" w:hAnsi="Times New Roman" w:cs="Times New Roman"/>
          <w:sz w:val="24"/>
          <w:szCs w:val="24"/>
        </w:rPr>
      </w:pPr>
      <w:r w:rsidRPr="005A47B3">
        <w:rPr>
          <w:rFonts w:ascii="Times New Roman" w:eastAsia="Times New Roman" w:hAnsi="Times New Roman" w:cs="Times New Roman"/>
          <w:sz w:val="24"/>
          <w:szCs w:val="24"/>
        </w:rPr>
        <w:t xml:space="preserve">E szabályzat </w:t>
      </w:r>
      <w:r>
        <w:rPr>
          <w:rFonts w:ascii="Times New Roman" w:eastAsia="Times New Roman" w:hAnsi="Times New Roman" w:cs="Times New Roman"/>
          <w:sz w:val="24"/>
          <w:szCs w:val="24"/>
        </w:rPr>
        <w:t>a következő kiadásig érvénye</w:t>
      </w:r>
      <w:r w:rsidRPr="005A47B3">
        <w:rPr>
          <w:rFonts w:ascii="Times New Roman" w:eastAsia="Times New Roman" w:hAnsi="Times New Roman" w:cs="Times New Roman"/>
          <w:sz w:val="24"/>
          <w:szCs w:val="24"/>
        </w:rPr>
        <w:t xml:space="preserve">, hatálya kiterjed a szervezet </w:t>
      </w:r>
      <w:r>
        <w:rPr>
          <w:rFonts w:ascii="Times New Roman" w:eastAsia="Times New Roman" w:hAnsi="Times New Roman" w:cs="Times New Roman"/>
          <w:sz w:val="24"/>
          <w:szCs w:val="24"/>
        </w:rPr>
        <w:t>elnökségi és vezetőségi tagjaira valamint minden olyan tagra, aki az Egyesületei cél elérése érdekében adatot kezel.</w:t>
      </w:r>
      <w:bookmarkStart w:id="0" w:name="gjdgxs" w:colFirst="0" w:colLast="0"/>
      <w:bookmarkEnd w:id="0"/>
    </w:p>
    <w:p w14:paraId="4CD0634F" w14:textId="77777777" w:rsidR="005A47B3" w:rsidRDefault="005A47B3" w:rsidP="005A47B3">
      <w:pPr>
        <w:widowControl w:val="0"/>
        <w:tabs>
          <w:tab w:val="left" w:pos="9070"/>
        </w:tabs>
        <w:spacing w:after="200" w:line="273" w:lineRule="auto"/>
        <w:ind w:right="-30" w:firstLine="18"/>
        <w:rPr>
          <w:rFonts w:ascii="Times New Roman" w:eastAsia="Times New Roman" w:hAnsi="Times New Roman" w:cs="Times New Roman"/>
          <w:b/>
          <w:sz w:val="24"/>
          <w:szCs w:val="24"/>
        </w:rPr>
      </w:pPr>
    </w:p>
    <w:p w14:paraId="165BE40D" w14:textId="5BA5AAC4" w:rsidR="00176F85" w:rsidRDefault="00911F0E" w:rsidP="005A47B3">
      <w:pPr>
        <w:widowControl w:val="0"/>
        <w:tabs>
          <w:tab w:val="left" w:pos="9070"/>
        </w:tabs>
        <w:spacing w:after="200" w:line="273" w:lineRule="auto"/>
        <w:ind w:right="-30" w:firstLine="18"/>
        <w:rPr>
          <w:rFonts w:ascii="Times New Roman" w:eastAsia="Times New Roman" w:hAnsi="Times New Roman" w:cs="Times New Roman"/>
          <w:b/>
          <w:sz w:val="24"/>
          <w:szCs w:val="24"/>
        </w:rPr>
      </w:pPr>
      <w:r>
        <w:rPr>
          <w:rFonts w:ascii="Times New Roman" w:eastAsia="Times New Roman" w:hAnsi="Times New Roman" w:cs="Times New Roman"/>
          <w:b/>
          <w:sz w:val="24"/>
          <w:szCs w:val="24"/>
        </w:rPr>
        <w:t>A szabályzat kiadásának/módosításainak időpontja</w:t>
      </w:r>
      <w:r>
        <w:rPr>
          <w:rFonts w:ascii="Times New Roman" w:eastAsia="Times New Roman" w:hAnsi="Times New Roman" w:cs="Times New Roman"/>
          <w:b/>
          <w:sz w:val="24"/>
          <w:szCs w:val="24"/>
          <w:vertAlign w:val="superscript"/>
        </w:rPr>
        <w:footnoteReference w:id="1"/>
      </w:r>
    </w:p>
    <w:tbl>
      <w:tblPr>
        <w:tblStyle w:val="a"/>
        <w:tblW w:w="910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0"/>
        <w:gridCol w:w="7124"/>
      </w:tblGrid>
      <w:tr w:rsidR="00176F85" w14:paraId="3EB173D1" w14:textId="77777777">
        <w:tc>
          <w:tcPr>
            <w:tcW w:w="1980" w:type="dxa"/>
          </w:tcPr>
          <w:p w14:paraId="5E488D74" w14:textId="77777777" w:rsidR="00176F85" w:rsidRDefault="00911F0E">
            <w:pPr>
              <w:spacing w:after="20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Dátum</w:t>
            </w:r>
          </w:p>
        </w:tc>
        <w:tc>
          <w:tcPr>
            <w:tcW w:w="7124" w:type="dxa"/>
          </w:tcPr>
          <w:p w14:paraId="206786F7" w14:textId="77777777" w:rsidR="00176F85" w:rsidRDefault="00911F0E">
            <w:pPr>
              <w:spacing w:after="20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„Első kiadás” szöveg, illetve a módosítás rövid leírása</w:t>
            </w:r>
          </w:p>
        </w:tc>
      </w:tr>
      <w:tr w:rsidR="00176F85" w14:paraId="1085B52E" w14:textId="77777777">
        <w:tc>
          <w:tcPr>
            <w:tcW w:w="1980" w:type="dxa"/>
            <w:vAlign w:val="center"/>
          </w:tcPr>
          <w:p w14:paraId="38B4FAB5" w14:textId="77777777" w:rsidR="00176F85" w:rsidRDefault="00911F0E">
            <w:pPr>
              <w:spacing w:after="200"/>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2018.05.25</w:t>
            </w:r>
          </w:p>
        </w:tc>
        <w:tc>
          <w:tcPr>
            <w:tcW w:w="7124" w:type="dxa"/>
          </w:tcPr>
          <w:p w14:paraId="1202CD2B" w14:textId="77777777" w:rsidR="00176F85" w:rsidRDefault="00911F0E">
            <w:pPr>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Első kiadás</w:t>
            </w:r>
          </w:p>
        </w:tc>
      </w:tr>
    </w:tbl>
    <w:p w14:paraId="74844EEB" w14:textId="77777777" w:rsidR="00176F85" w:rsidRDefault="00176F85">
      <w:pPr>
        <w:tabs>
          <w:tab w:val="left" w:pos="11880"/>
          <w:tab w:val="left" w:pos="13680"/>
        </w:tabs>
        <w:spacing w:after="200"/>
        <w:jc w:val="left"/>
        <w:rPr>
          <w:rFonts w:ascii="Times New Roman" w:eastAsia="Times New Roman" w:hAnsi="Times New Roman" w:cs="Times New Roman"/>
          <w:sz w:val="24"/>
          <w:szCs w:val="24"/>
        </w:rPr>
      </w:pPr>
    </w:p>
    <w:p w14:paraId="12D489D4" w14:textId="77777777" w:rsidR="00176F85" w:rsidRDefault="00911F0E">
      <w:pPr>
        <w:spacing w:after="200"/>
        <w:jc w:val="left"/>
        <w:rPr>
          <w:rFonts w:ascii="Times New Roman" w:eastAsia="Times New Roman" w:hAnsi="Times New Roman" w:cs="Times New Roman"/>
          <w:b/>
          <w:sz w:val="24"/>
          <w:szCs w:val="24"/>
        </w:rPr>
      </w:pPr>
      <w:r>
        <w:br w:type="page"/>
      </w:r>
    </w:p>
    <w:p w14:paraId="7EB8589D" w14:textId="77777777" w:rsidR="00176F85" w:rsidRDefault="00911F0E">
      <w:pPr>
        <w:rPr>
          <w:b/>
          <w:sz w:val="28"/>
          <w:szCs w:val="28"/>
        </w:rPr>
      </w:pPr>
      <w:r>
        <w:rPr>
          <w:b/>
          <w:sz w:val="28"/>
          <w:szCs w:val="28"/>
        </w:rPr>
        <w:lastRenderedPageBreak/>
        <w:t>Tartalomjegyzék</w:t>
      </w:r>
    </w:p>
    <w:p w14:paraId="012C6DA2" w14:textId="77777777" w:rsidR="00176F85" w:rsidRDefault="00176F85">
      <w:pPr>
        <w:tabs>
          <w:tab w:val="left" w:pos="11880"/>
          <w:tab w:val="left" w:pos="13680"/>
        </w:tabs>
        <w:spacing w:after="200"/>
        <w:jc w:val="center"/>
        <w:rPr>
          <w:smallCaps/>
        </w:rPr>
      </w:pPr>
    </w:p>
    <w:sdt>
      <w:sdtPr>
        <w:id w:val="1782454981"/>
        <w:docPartObj>
          <w:docPartGallery w:val="Table of Contents"/>
          <w:docPartUnique/>
        </w:docPartObj>
      </w:sdtPr>
      <w:sdtEndPr/>
      <w:sdtContent>
        <w:p w14:paraId="6CD224AE" w14:textId="77777777" w:rsidR="004E67EA" w:rsidRDefault="00911F0E">
          <w:pPr>
            <w:pStyle w:val="TJ1"/>
            <w:tabs>
              <w:tab w:val="left" w:pos="440"/>
              <w:tab w:val="right" w:pos="9514"/>
            </w:tabs>
            <w:rPr>
              <w:noProof/>
            </w:rPr>
          </w:pPr>
          <w:r>
            <w:fldChar w:fldCharType="begin"/>
          </w:r>
          <w:r>
            <w:instrText xml:space="preserve"> TOC \h \u \z </w:instrText>
          </w:r>
          <w:r>
            <w:fldChar w:fldCharType="separate"/>
          </w:r>
          <w:hyperlink w:anchor="_Toc519269100" w:history="1">
            <w:r w:rsidR="004E67EA" w:rsidRPr="004A05E9">
              <w:rPr>
                <w:rStyle w:val="Hiperhivatkozs"/>
                <w:noProof/>
              </w:rPr>
              <w:t>1.</w:t>
            </w:r>
            <w:r w:rsidR="004E67EA">
              <w:rPr>
                <w:noProof/>
              </w:rPr>
              <w:tab/>
            </w:r>
            <w:r w:rsidR="004E67EA" w:rsidRPr="004A05E9">
              <w:rPr>
                <w:rStyle w:val="Hiperhivatkozs"/>
                <w:noProof/>
              </w:rPr>
              <w:t>Bevezető rendelkezések</w:t>
            </w:r>
            <w:r w:rsidR="004E67EA">
              <w:rPr>
                <w:noProof/>
                <w:webHidden/>
              </w:rPr>
              <w:tab/>
            </w:r>
            <w:r w:rsidR="004E67EA">
              <w:rPr>
                <w:noProof/>
                <w:webHidden/>
              </w:rPr>
              <w:fldChar w:fldCharType="begin"/>
            </w:r>
            <w:r w:rsidR="004E67EA">
              <w:rPr>
                <w:noProof/>
                <w:webHidden/>
              </w:rPr>
              <w:instrText xml:space="preserve"> PAGEREF _Toc519269100 \h </w:instrText>
            </w:r>
            <w:r w:rsidR="004E67EA">
              <w:rPr>
                <w:noProof/>
                <w:webHidden/>
              </w:rPr>
            </w:r>
            <w:r w:rsidR="004E67EA">
              <w:rPr>
                <w:noProof/>
                <w:webHidden/>
              </w:rPr>
              <w:fldChar w:fldCharType="separate"/>
            </w:r>
            <w:r w:rsidR="004E67EA">
              <w:rPr>
                <w:noProof/>
                <w:webHidden/>
              </w:rPr>
              <w:t>4</w:t>
            </w:r>
            <w:r w:rsidR="004E67EA">
              <w:rPr>
                <w:noProof/>
                <w:webHidden/>
              </w:rPr>
              <w:fldChar w:fldCharType="end"/>
            </w:r>
          </w:hyperlink>
        </w:p>
        <w:p w14:paraId="54D621CB" w14:textId="77777777" w:rsidR="004E67EA" w:rsidRDefault="00FA5FF7">
          <w:pPr>
            <w:pStyle w:val="TJ2"/>
            <w:tabs>
              <w:tab w:val="left" w:pos="880"/>
              <w:tab w:val="right" w:pos="9514"/>
            </w:tabs>
            <w:rPr>
              <w:noProof/>
            </w:rPr>
          </w:pPr>
          <w:hyperlink w:anchor="_Toc519269101" w:history="1">
            <w:r w:rsidR="004E67EA" w:rsidRPr="004A05E9">
              <w:rPr>
                <w:rStyle w:val="Hiperhivatkozs"/>
                <w:noProof/>
              </w:rPr>
              <w:t>1.1.</w:t>
            </w:r>
            <w:r w:rsidR="004E67EA">
              <w:rPr>
                <w:noProof/>
              </w:rPr>
              <w:tab/>
            </w:r>
            <w:r w:rsidR="004E67EA" w:rsidRPr="004A05E9">
              <w:rPr>
                <w:rStyle w:val="Hiperhivatkozs"/>
                <w:noProof/>
              </w:rPr>
              <w:t>Alapelvek</w:t>
            </w:r>
            <w:r w:rsidR="004E67EA">
              <w:rPr>
                <w:noProof/>
                <w:webHidden/>
              </w:rPr>
              <w:tab/>
            </w:r>
            <w:r w:rsidR="004E67EA">
              <w:rPr>
                <w:noProof/>
                <w:webHidden/>
              </w:rPr>
              <w:fldChar w:fldCharType="begin"/>
            </w:r>
            <w:r w:rsidR="004E67EA">
              <w:rPr>
                <w:noProof/>
                <w:webHidden/>
              </w:rPr>
              <w:instrText xml:space="preserve"> PAGEREF _Toc519269101 \h </w:instrText>
            </w:r>
            <w:r w:rsidR="004E67EA">
              <w:rPr>
                <w:noProof/>
                <w:webHidden/>
              </w:rPr>
            </w:r>
            <w:r w:rsidR="004E67EA">
              <w:rPr>
                <w:noProof/>
                <w:webHidden/>
              </w:rPr>
              <w:fldChar w:fldCharType="separate"/>
            </w:r>
            <w:r w:rsidR="004E67EA">
              <w:rPr>
                <w:noProof/>
                <w:webHidden/>
              </w:rPr>
              <w:t>4</w:t>
            </w:r>
            <w:r w:rsidR="004E67EA">
              <w:rPr>
                <w:noProof/>
                <w:webHidden/>
              </w:rPr>
              <w:fldChar w:fldCharType="end"/>
            </w:r>
          </w:hyperlink>
        </w:p>
        <w:p w14:paraId="35DB48E1" w14:textId="77777777" w:rsidR="004E67EA" w:rsidRDefault="00FA5FF7">
          <w:pPr>
            <w:pStyle w:val="TJ2"/>
            <w:tabs>
              <w:tab w:val="left" w:pos="880"/>
              <w:tab w:val="right" w:pos="9514"/>
            </w:tabs>
            <w:rPr>
              <w:noProof/>
            </w:rPr>
          </w:pPr>
          <w:hyperlink w:anchor="_Toc519269102" w:history="1">
            <w:r w:rsidR="004E67EA" w:rsidRPr="004A05E9">
              <w:rPr>
                <w:rStyle w:val="Hiperhivatkozs"/>
                <w:noProof/>
              </w:rPr>
              <w:t>1.2.</w:t>
            </w:r>
            <w:r w:rsidR="004E67EA">
              <w:rPr>
                <w:noProof/>
              </w:rPr>
              <w:tab/>
            </w:r>
            <w:r w:rsidR="004E67EA" w:rsidRPr="004A05E9">
              <w:rPr>
                <w:rStyle w:val="Hiperhivatkozs"/>
                <w:noProof/>
              </w:rPr>
              <w:t>Értelmező rendelkezések</w:t>
            </w:r>
            <w:r w:rsidR="004E67EA">
              <w:rPr>
                <w:noProof/>
                <w:webHidden/>
              </w:rPr>
              <w:tab/>
            </w:r>
            <w:r w:rsidR="004E67EA">
              <w:rPr>
                <w:noProof/>
                <w:webHidden/>
              </w:rPr>
              <w:fldChar w:fldCharType="begin"/>
            </w:r>
            <w:r w:rsidR="004E67EA">
              <w:rPr>
                <w:noProof/>
                <w:webHidden/>
              </w:rPr>
              <w:instrText xml:space="preserve"> PAGEREF _Toc519269102 \h </w:instrText>
            </w:r>
            <w:r w:rsidR="004E67EA">
              <w:rPr>
                <w:noProof/>
                <w:webHidden/>
              </w:rPr>
            </w:r>
            <w:r w:rsidR="004E67EA">
              <w:rPr>
                <w:noProof/>
                <w:webHidden/>
              </w:rPr>
              <w:fldChar w:fldCharType="separate"/>
            </w:r>
            <w:r w:rsidR="004E67EA">
              <w:rPr>
                <w:noProof/>
                <w:webHidden/>
              </w:rPr>
              <w:t>4</w:t>
            </w:r>
            <w:r w:rsidR="004E67EA">
              <w:rPr>
                <w:noProof/>
                <w:webHidden/>
              </w:rPr>
              <w:fldChar w:fldCharType="end"/>
            </w:r>
          </w:hyperlink>
        </w:p>
        <w:p w14:paraId="3887BB4D" w14:textId="77777777" w:rsidR="004E67EA" w:rsidRDefault="00FA5FF7">
          <w:pPr>
            <w:pStyle w:val="TJ1"/>
            <w:tabs>
              <w:tab w:val="left" w:pos="440"/>
              <w:tab w:val="right" w:pos="9514"/>
            </w:tabs>
            <w:rPr>
              <w:noProof/>
            </w:rPr>
          </w:pPr>
          <w:hyperlink w:anchor="_Toc519269103" w:history="1">
            <w:r w:rsidR="004E67EA" w:rsidRPr="004A05E9">
              <w:rPr>
                <w:rStyle w:val="Hiperhivatkozs"/>
                <w:noProof/>
              </w:rPr>
              <w:t>2.</w:t>
            </w:r>
            <w:r w:rsidR="004E67EA">
              <w:rPr>
                <w:noProof/>
              </w:rPr>
              <w:tab/>
            </w:r>
            <w:r w:rsidR="004E67EA" w:rsidRPr="004A05E9">
              <w:rPr>
                <w:rStyle w:val="Hiperhivatkozs"/>
                <w:noProof/>
              </w:rPr>
              <w:t>Az adatkezelésre és az adatfeldolgozásra vonatkozó alapvető szabályok</w:t>
            </w:r>
            <w:r w:rsidR="004E67EA">
              <w:rPr>
                <w:noProof/>
                <w:webHidden/>
              </w:rPr>
              <w:tab/>
            </w:r>
            <w:r w:rsidR="004E67EA">
              <w:rPr>
                <w:noProof/>
                <w:webHidden/>
              </w:rPr>
              <w:fldChar w:fldCharType="begin"/>
            </w:r>
            <w:r w:rsidR="004E67EA">
              <w:rPr>
                <w:noProof/>
                <w:webHidden/>
              </w:rPr>
              <w:instrText xml:space="preserve"> PAGEREF _Toc519269103 \h </w:instrText>
            </w:r>
            <w:r w:rsidR="004E67EA">
              <w:rPr>
                <w:noProof/>
                <w:webHidden/>
              </w:rPr>
            </w:r>
            <w:r w:rsidR="004E67EA">
              <w:rPr>
                <w:noProof/>
                <w:webHidden/>
              </w:rPr>
              <w:fldChar w:fldCharType="separate"/>
            </w:r>
            <w:r w:rsidR="004E67EA">
              <w:rPr>
                <w:noProof/>
                <w:webHidden/>
              </w:rPr>
              <w:t>5</w:t>
            </w:r>
            <w:r w:rsidR="004E67EA">
              <w:rPr>
                <w:noProof/>
                <w:webHidden/>
              </w:rPr>
              <w:fldChar w:fldCharType="end"/>
            </w:r>
          </w:hyperlink>
        </w:p>
        <w:p w14:paraId="4A295176" w14:textId="77777777" w:rsidR="004E67EA" w:rsidRDefault="00FA5FF7">
          <w:pPr>
            <w:pStyle w:val="TJ2"/>
            <w:tabs>
              <w:tab w:val="left" w:pos="880"/>
              <w:tab w:val="right" w:pos="9514"/>
            </w:tabs>
            <w:rPr>
              <w:noProof/>
            </w:rPr>
          </w:pPr>
          <w:hyperlink w:anchor="_Toc519269104" w:history="1">
            <w:r w:rsidR="004E67EA" w:rsidRPr="004A05E9">
              <w:rPr>
                <w:rStyle w:val="Hiperhivatkozs"/>
                <w:noProof/>
              </w:rPr>
              <w:t>2.1.</w:t>
            </w:r>
            <w:r w:rsidR="004E67EA">
              <w:rPr>
                <w:noProof/>
              </w:rPr>
              <w:tab/>
            </w:r>
            <w:r w:rsidR="004E67EA" w:rsidRPr="004A05E9">
              <w:rPr>
                <w:rStyle w:val="Hiperhivatkozs"/>
                <w:noProof/>
              </w:rPr>
              <w:t>Papíralapú adatkezelő eszközökön nyilvántartott adatok védelme</w:t>
            </w:r>
            <w:r w:rsidR="004E67EA">
              <w:rPr>
                <w:noProof/>
                <w:webHidden/>
              </w:rPr>
              <w:tab/>
            </w:r>
            <w:r w:rsidR="004E67EA">
              <w:rPr>
                <w:noProof/>
                <w:webHidden/>
              </w:rPr>
              <w:fldChar w:fldCharType="begin"/>
            </w:r>
            <w:r w:rsidR="004E67EA">
              <w:rPr>
                <w:noProof/>
                <w:webHidden/>
              </w:rPr>
              <w:instrText xml:space="preserve"> PAGEREF _Toc519269104 \h </w:instrText>
            </w:r>
            <w:r w:rsidR="004E67EA">
              <w:rPr>
                <w:noProof/>
                <w:webHidden/>
              </w:rPr>
            </w:r>
            <w:r w:rsidR="004E67EA">
              <w:rPr>
                <w:noProof/>
                <w:webHidden/>
              </w:rPr>
              <w:fldChar w:fldCharType="separate"/>
            </w:r>
            <w:r w:rsidR="004E67EA">
              <w:rPr>
                <w:noProof/>
                <w:webHidden/>
              </w:rPr>
              <w:t>5</w:t>
            </w:r>
            <w:r w:rsidR="004E67EA">
              <w:rPr>
                <w:noProof/>
                <w:webHidden/>
              </w:rPr>
              <w:fldChar w:fldCharType="end"/>
            </w:r>
          </w:hyperlink>
        </w:p>
        <w:p w14:paraId="2E270990" w14:textId="77777777" w:rsidR="004E67EA" w:rsidRDefault="00FA5FF7">
          <w:pPr>
            <w:pStyle w:val="TJ2"/>
            <w:tabs>
              <w:tab w:val="left" w:pos="880"/>
              <w:tab w:val="right" w:pos="9514"/>
            </w:tabs>
            <w:rPr>
              <w:noProof/>
            </w:rPr>
          </w:pPr>
          <w:hyperlink w:anchor="_Toc519269105" w:history="1">
            <w:r w:rsidR="004E67EA" w:rsidRPr="004A05E9">
              <w:rPr>
                <w:rStyle w:val="Hiperhivatkozs"/>
                <w:noProof/>
              </w:rPr>
              <w:t>2.2.</w:t>
            </w:r>
            <w:r w:rsidR="004E67EA">
              <w:rPr>
                <w:noProof/>
              </w:rPr>
              <w:tab/>
            </w:r>
            <w:r w:rsidR="004E67EA" w:rsidRPr="004A05E9">
              <w:rPr>
                <w:rStyle w:val="Hiperhivatkozs"/>
                <w:noProof/>
              </w:rPr>
              <w:t>Informatikai eszközökkel nyilvántartott adatok védelme</w:t>
            </w:r>
            <w:r w:rsidR="004E67EA">
              <w:rPr>
                <w:noProof/>
                <w:webHidden/>
              </w:rPr>
              <w:tab/>
            </w:r>
            <w:r w:rsidR="004E67EA">
              <w:rPr>
                <w:noProof/>
                <w:webHidden/>
              </w:rPr>
              <w:fldChar w:fldCharType="begin"/>
            </w:r>
            <w:r w:rsidR="004E67EA">
              <w:rPr>
                <w:noProof/>
                <w:webHidden/>
              </w:rPr>
              <w:instrText xml:space="preserve"> PAGEREF _Toc519269105 \h </w:instrText>
            </w:r>
            <w:r w:rsidR="004E67EA">
              <w:rPr>
                <w:noProof/>
                <w:webHidden/>
              </w:rPr>
            </w:r>
            <w:r w:rsidR="004E67EA">
              <w:rPr>
                <w:noProof/>
                <w:webHidden/>
              </w:rPr>
              <w:fldChar w:fldCharType="separate"/>
            </w:r>
            <w:r w:rsidR="004E67EA">
              <w:rPr>
                <w:noProof/>
                <w:webHidden/>
              </w:rPr>
              <w:t>6</w:t>
            </w:r>
            <w:r w:rsidR="004E67EA">
              <w:rPr>
                <w:noProof/>
                <w:webHidden/>
              </w:rPr>
              <w:fldChar w:fldCharType="end"/>
            </w:r>
          </w:hyperlink>
        </w:p>
        <w:p w14:paraId="2AA6B028" w14:textId="77777777" w:rsidR="004E67EA" w:rsidRDefault="00FA5FF7">
          <w:pPr>
            <w:pStyle w:val="TJ2"/>
            <w:tabs>
              <w:tab w:val="left" w:pos="880"/>
              <w:tab w:val="right" w:pos="9514"/>
            </w:tabs>
            <w:rPr>
              <w:noProof/>
            </w:rPr>
          </w:pPr>
          <w:hyperlink w:anchor="_Toc519269106" w:history="1">
            <w:r w:rsidR="004E67EA" w:rsidRPr="004A05E9">
              <w:rPr>
                <w:rStyle w:val="Hiperhivatkozs"/>
                <w:noProof/>
              </w:rPr>
              <w:t>2.3.</w:t>
            </w:r>
            <w:r w:rsidR="004E67EA">
              <w:rPr>
                <w:noProof/>
              </w:rPr>
              <w:tab/>
            </w:r>
            <w:r w:rsidR="004E67EA" w:rsidRPr="004A05E9">
              <w:rPr>
                <w:rStyle w:val="Hiperhivatkozs"/>
                <w:noProof/>
              </w:rPr>
              <w:t>Személyes adatok kezelése, célhoz kötöttsége</w:t>
            </w:r>
            <w:r w:rsidR="004E67EA">
              <w:rPr>
                <w:noProof/>
                <w:webHidden/>
              </w:rPr>
              <w:tab/>
            </w:r>
            <w:r w:rsidR="004E67EA">
              <w:rPr>
                <w:noProof/>
                <w:webHidden/>
              </w:rPr>
              <w:fldChar w:fldCharType="begin"/>
            </w:r>
            <w:r w:rsidR="004E67EA">
              <w:rPr>
                <w:noProof/>
                <w:webHidden/>
              </w:rPr>
              <w:instrText xml:space="preserve"> PAGEREF _Toc519269106 \h </w:instrText>
            </w:r>
            <w:r w:rsidR="004E67EA">
              <w:rPr>
                <w:noProof/>
                <w:webHidden/>
              </w:rPr>
            </w:r>
            <w:r w:rsidR="004E67EA">
              <w:rPr>
                <w:noProof/>
                <w:webHidden/>
              </w:rPr>
              <w:fldChar w:fldCharType="separate"/>
            </w:r>
            <w:r w:rsidR="004E67EA">
              <w:rPr>
                <w:noProof/>
                <w:webHidden/>
              </w:rPr>
              <w:t>6</w:t>
            </w:r>
            <w:r w:rsidR="004E67EA">
              <w:rPr>
                <w:noProof/>
                <w:webHidden/>
              </w:rPr>
              <w:fldChar w:fldCharType="end"/>
            </w:r>
          </w:hyperlink>
        </w:p>
        <w:p w14:paraId="57C0B603" w14:textId="77777777" w:rsidR="004E67EA" w:rsidRDefault="00FA5FF7">
          <w:pPr>
            <w:pStyle w:val="TJ2"/>
            <w:tabs>
              <w:tab w:val="left" w:pos="880"/>
              <w:tab w:val="right" w:pos="9514"/>
            </w:tabs>
            <w:rPr>
              <w:noProof/>
            </w:rPr>
          </w:pPr>
          <w:hyperlink w:anchor="_Toc519269107" w:history="1">
            <w:r w:rsidR="004E67EA" w:rsidRPr="004A05E9">
              <w:rPr>
                <w:rStyle w:val="Hiperhivatkozs"/>
                <w:noProof/>
              </w:rPr>
              <w:t>2.4.</w:t>
            </w:r>
            <w:r w:rsidR="004E67EA">
              <w:rPr>
                <w:noProof/>
              </w:rPr>
              <w:tab/>
            </w:r>
            <w:r w:rsidR="004E67EA" w:rsidRPr="004A05E9">
              <w:rPr>
                <w:rStyle w:val="Hiperhivatkozs"/>
                <w:noProof/>
              </w:rPr>
              <w:t>Adatfeldolgozás</w:t>
            </w:r>
            <w:r w:rsidR="004E67EA">
              <w:rPr>
                <w:noProof/>
                <w:webHidden/>
              </w:rPr>
              <w:tab/>
            </w:r>
            <w:r w:rsidR="004E67EA">
              <w:rPr>
                <w:noProof/>
                <w:webHidden/>
              </w:rPr>
              <w:fldChar w:fldCharType="begin"/>
            </w:r>
            <w:r w:rsidR="004E67EA">
              <w:rPr>
                <w:noProof/>
                <w:webHidden/>
              </w:rPr>
              <w:instrText xml:space="preserve"> PAGEREF _Toc519269107 \h </w:instrText>
            </w:r>
            <w:r w:rsidR="004E67EA">
              <w:rPr>
                <w:noProof/>
                <w:webHidden/>
              </w:rPr>
            </w:r>
            <w:r w:rsidR="004E67EA">
              <w:rPr>
                <w:noProof/>
                <w:webHidden/>
              </w:rPr>
              <w:fldChar w:fldCharType="separate"/>
            </w:r>
            <w:r w:rsidR="004E67EA">
              <w:rPr>
                <w:noProof/>
                <w:webHidden/>
              </w:rPr>
              <w:t>8</w:t>
            </w:r>
            <w:r w:rsidR="004E67EA">
              <w:rPr>
                <w:noProof/>
                <w:webHidden/>
              </w:rPr>
              <w:fldChar w:fldCharType="end"/>
            </w:r>
          </w:hyperlink>
        </w:p>
        <w:p w14:paraId="171375DF" w14:textId="77777777" w:rsidR="004E67EA" w:rsidRDefault="00FA5FF7">
          <w:pPr>
            <w:pStyle w:val="TJ2"/>
            <w:tabs>
              <w:tab w:val="left" w:pos="880"/>
              <w:tab w:val="right" w:pos="9514"/>
            </w:tabs>
            <w:rPr>
              <w:noProof/>
            </w:rPr>
          </w:pPr>
          <w:hyperlink w:anchor="_Toc519269108" w:history="1">
            <w:r w:rsidR="004E67EA" w:rsidRPr="004A05E9">
              <w:rPr>
                <w:rStyle w:val="Hiperhivatkozs"/>
                <w:noProof/>
              </w:rPr>
              <w:t>2.5.</w:t>
            </w:r>
            <w:r w:rsidR="004E67EA">
              <w:rPr>
                <w:noProof/>
              </w:rPr>
              <w:tab/>
            </w:r>
            <w:r w:rsidR="004E67EA" w:rsidRPr="004A05E9">
              <w:rPr>
                <w:rStyle w:val="Hiperhivatkozs"/>
                <w:noProof/>
              </w:rPr>
              <w:t>Az érintettek jogai</w:t>
            </w:r>
            <w:r w:rsidR="004E67EA">
              <w:rPr>
                <w:noProof/>
                <w:webHidden/>
              </w:rPr>
              <w:tab/>
            </w:r>
            <w:r w:rsidR="004E67EA">
              <w:rPr>
                <w:noProof/>
                <w:webHidden/>
              </w:rPr>
              <w:fldChar w:fldCharType="begin"/>
            </w:r>
            <w:r w:rsidR="004E67EA">
              <w:rPr>
                <w:noProof/>
                <w:webHidden/>
              </w:rPr>
              <w:instrText xml:space="preserve"> PAGEREF _Toc519269108 \h </w:instrText>
            </w:r>
            <w:r w:rsidR="004E67EA">
              <w:rPr>
                <w:noProof/>
                <w:webHidden/>
              </w:rPr>
            </w:r>
            <w:r w:rsidR="004E67EA">
              <w:rPr>
                <w:noProof/>
                <w:webHidden/>
              </w:rPr>
              <w:fldChar w:fldCharType="separate"/>
            </w:r>
            <w:r w:rsidR="004E67EA">
              <w:rPr>
                <w:noProof/>
                <w:webHidden/>
              </w:rPr>
              <w:t>8</w:t>
            </w:r>
            <w:r w:rsidR="004E67EA">
              <w:rPr>
                <w:noProof/>
                <w:webHidden/>
              </w:rPr>
              <w:fldChar w:fldCharType="end"/>
            </w:r>
          </w:hyperlink>
        </w:p>
        <w:p w14:paraId="609DAB40" w14:textId="77777777" w:rsidR="004E67EA" w:rsidRDefault="00FA5FF7">
          <w:pPr>
            <w:pStyle w:val="TJ2"/>
            <w:tabs>
              <w:tab w:val="left" w:pos="880"/>
              <w:tab w:val="right" w:pos="9514"/>
            </w:tabs>
            <w:rPr>
              <w:noProof/>
            </w:rPr>
          </w:pPr>
          <w:hyperlink w:anchor="_Toc519269109" w:history="1">
            <w:r w:rsidR="004E67EA" w:rsidRPr="004A05E9">
              <w:rPr>
                <w:rStyle w:val="Hiperhivatkozs"/>
                <w:noProof/>
              </w:rPr>
              <w:t>2.6.</w:t>
            </w:r>
            <w:r w:rsidR="004E67EA">
              <w:rPr>
                <w:noProof/>
              </w:rPr>
              <w:tab/>
            </w:r>
            <w:r w:rsidR="004E67EA" w:rsidRPr="004A05E9">
              <w:rPr>
                <w:rStyle w:val="Hiperhivatkozs"/>
                <w:noProof/>
              </w:rPr>
              <w:t>Személyes adatok felhasználása statisztikai célra</w:t>
            </w:r>
            <w:r w:rsidR="004E67EA">
              <w:rPr>
                <w:noProof/>
                <w:webHidden/>
              </w:rPr>
              <w:tab/>
            </w:r>
            <w:r w:rsidR="004E67EA">
              <w:rPr>
                <w:noProof/>
                <w:webHidden/>
              </w:rPr>
              <w:fldChar w:fldCharType="begin"/>
            </w:r>
            <w:r w:rsidR="004E67EA">
              <w:rPr>
                <w:noProof/>
                <w:webHidden/>
              </w:rPr>
              <w:instrText xml:space="preserve"> PAGEREF _Toc519269109 \h </w:instrText>
            </w:r>
            <w:r w:rsidR="004E67EA">
              <w:rPr>
                <w:noProof/>
                <w:webHidden/>
              </w:rPr>
            </w:r>
            <w:r w:rsidR="004E67EA">
              <w:rPr>
                <w:noProof/>
                <w:webHidden/>
              </w:rPr>
              <w:fldChar w:fldCharType="separate"/>
            </w:r>
            <w:r w:rsidR="004E67EA">
              <w:rPr>
                <w:noProof/>
                <w:webHidden/>
              </w:rPr>
              <w:t>10</w:t>
            </w:r>
            <w:r w:rsidR="004E67EA">
              <w:rPr>
                <w:noProof/>
                <w:webHidden/>
              </w:rPr>
              <w:fldChar w:fldCharType="end"/>
            </w:r>
          </w:hyperlink>
        </w:p>
        <w:p w14:paraId="1BBF9BC8" w14:textId="77777777" w:rsidR="004E67EA" w:rsidRDefault="00FA5FF7">
          <w:pPr>
            <w:pStyle w:val="TJ2"/>
            <w:tabs>
              <w:tab w:val="left" w:pos="880"/>
              <w:tab w:val="right" w:pos="9514"/>
            </w:tabs>
            <w:rPr>
              <w:noProof/>
            </w:rPr>
          </w:pPr>
          <w:hyperlink w:anchor="_Toc519269110" w:history="1">
            <w:r w:rsidR="004E67EA" w:rsidRPr="004A05E9">
              <w:rPr>
                <w:rStyle w:val="Hiperhivatkozs"/>
                <w:noProof/>
              </w:rPr>
              <w:t>2.7.</w:t>
            </w:r>
            <w:r w:rsidR="004E67EA">
              <w:rPr>
                <w:noProof/>
              </w:rPr>
              <w:tab/>
            </w:r>
            <w:r w:rsidR="004E67EA" w:rsidRPr="004A05E9">
              <w:rPr>
                <w:rStyle w:val="Hiperhivatkozs"/>
                <w:noProof/>
              </w:rPr>
              <w:t>Tiltakozási jog</w:t>
            </w:r>
            <w:r w:rsidR="004E67EA">
              <w:rPr>
                <w:noProof/>
                <w:webHidden/>
              </w:rPr>
              <w:tab/>
            </w:r>
            <w:r w:rsidR="004E67EA">
              <w:rPr>
                <w:noProof/>
                <w:webHidden/>
              </w:rPr>
              <w:fldChar w:fldCharType="begin"/>
            </w:r>
            <w:r w:rsidR="004E67EA">
              <w:rPr>
                <w:noProof/>
                <w:webHidden/>
              </w:rPr>
              <w:instrText xml:space="preserve"> PAGEREF _Toc519269110 \h </w:instrText>
            </w:r>
            <w:r w:rsidR="004E67EA">
              <w:rPr>
                <w:noProof/>
                <w:webHidden/>
              </w:rPr>
            </w:r>
            <w:r w:rsidR="004E67EA">
              <w:rPr>
                <w:noProof/>
                <w:webHidden/>
              </w:rPr>
              <w:fldChar w:fldCharType="separate"/>
            </w:r>
            <w:r w:rsidR="004E67EA">
              <w:rPr>
                <w:noProof/>
                <w:webHidden/>
              </w:rPr>
              <w:t>10</w:t>
            </w:r>
            <w:r w:rsidR="004E67EA">
              <w:rPr>
                <w:noProof/>
                <w:webHidden/>
              </w:rPr>
              <w:fldChar w:fldCharType="end"/>
            </w:r>
          </w:hyperlink>
        </w:p>
        <w:p w14:paraId="20C7FFDB" w14:textId="77777777" w:rsidR="004E67EA" w:rsidRDefault="00FA5FF7">
          <w:pPr>
            <w:pStyle w:val="TJ2"/>
            <w:tabs>
              <w:tab w:val="left" w:pos="880"/>
              <w:tab w:val="right" w:pos="9514"/>
            </w:tabs>
            <w:rPr>
              <w:noProof/>
            </w:rPr>
          </w:pPr>
          <w:hyperlink w:anchor="_Toc519269111" w:history="1">
            <w:r w:rsidR="004E67EA" w:rsidRPr="004A05E9">
              <w:rPr>
                <w:rStyle w:val="Hiperhivatkozs"/>
                <w:noProof/>
              </w:rPr>
              <w:t>2.8.</w:t>
            </w:r>
            <w:r w:rsidR="004E67EA">
              <w:rPr>
                <w:noProof/>
              </w:rPr>
              <w:tab/>
            </w:r>
            <w:r w:rsidR="004E67EA" w:rsidRPr="004A05E9">
              <w:rPr>
                <w:rStyle w:val="Hiperhivatkozs"/>
                <w:noProof/>
              </w:rPr>
              <w:t>Az adatkezeléssel kapcsolatos jogérvényesítési lehetőség</w:t>
            </w:r>
            <w:r w:rsidR="004E67EA">
              <w:rPr>
                <w:noProof/>
                <w:webHidden/>
              </w:rPr>
              <w:tab/>
            </w:r>
            <w:r w:rsidR="004E67EA">
              <w:rPr>
                <w:noProof/>
                <w:webHidden/>
              </w:rPr>
              <w:fldChar w:fldCharType="begin"/>
            </w:r>
            <w:r w:rsidR="004E67EA">
              <w:rPr>
                <w:noProof/>
                <w:webHidden/>
              </w:rPr>
              <w:instrText xml:space="preserve"> PAGEREF _Toc519269111 \h </w:instrText>
            </w:r>
            <w:r w:rsidR="004E67EA">
              <w:rPr>
                <w:noProof/>
                <w:webHidden/>
              </w:rPr>
            </w:r>
            <w:r w:rsidR="004E67EA">
              <w:rPr>
                <w:noProof/>
                <w:webHidden/>
              </w:rPr>
              <w:fldChar w:fldCharType="separate"/>
            </w:r>
            <w:r w:rsidR="004E67EA">
              <w:rPr>
                <w:noProof/>
                <w:webHidden/>
              </w:rPr>
              <w:t>11</w:t>
            </w:r>
            <w:r w:rsidR="004E67EA">
              <w:rPr>
                <w:noProof/>
                <w:webHidden/>
              </w:rPr>
              <w:fldChar w:fldCharType="end"/>
            </w:r>
          </w:hyperlink>
        </w:p>
        <w:p w14:paraId="5BF300BD" w14:textId="77777777" w:rsidR="00176F85" w:rsidRDefault="00911F0E">
          <w:pPr>
            <w:tabs>
              <w:tab w:val="left" w:pos="360"/>
            </w:tabs>
            <w:spacing w:after="200"/>
            <w:jc w:val="left"/>
            <w:rPr>
              <w:rFonts w:ascii="Times New Roman" w:eastAsia="Times New Roman" w:hAnsi="Times New Roman" w:cs="Times New Roman"/>
              <w:sz w:val="24"/>
              <w:szCs w:val="24"/>
            </w:rPr>
          </w:pPr>
          <w:r>
            <w:fldChar w:fldCharType="end"/>
          </w:r>
        </w:p>
      </w:sdtContent>
    </w:sdt>
    <w:p w14:paraId="147033EC" w14:textId="77777777" w:rsidR="00176F85" w:rsidRDefault="00911F0E">
      <w:pPr>
        <w:pStyle w:val="Cmsor1"/>
        <w:numPr>
          <w:ilvl w:val="0"/>
          <w:numId w:val="1"/>
        </w:numPr>
      </w:pPr>
      <w:r>
        <w:br w:type="page"/>
      </w:r>
      <w:bookmarkStart w:id="1" w:name="_Toc519269100"/>
      <w:r>
        <w:lastRenderedPageBreak/>
        <w:t>Bevezető rendelkezések</w:t>
      </w:r>
      <w:bookmarkEnd w:id="1"/>
    </w:p>
    <w:p w14:paraId="2F848F5F" w14:textId="77777777" w:rsidR="00176F85" w:rsidRDefault="00911F0E">
      <w:pPr>
        <w:pStyle w:val="Cmsor2"/>
        <w:numPr>
          <w:ilvl w:val="1"/>
          <w:numId w:val="1"/>
        </w:numPr>
      </w:pPr>
      <w:bookmarkStart w:id="2" w:name="_Toc519269101"/>
      <w:r>
        <w:t>Alapelvek</w:t>
      </w:r>
      <w:bookmarkEnd w:id="2"/>
    </w:p>
    <w:p w14:paraId="0B7CF08E" w14:textId="4BF9E784" w:rsidR="00176F85" w:rsidRDefault="00911F0E">
      <w:pPr>
        <w:spacing w:after="2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Célhoz kötöttség alapelve: az</w:t>
      </w:r>
      <w:r>
        <w:rPr>
          <w:rFonts w:ascii="Times New Roman" w:eastAsia="Times New Roman" w:hAnsi="Times New Roman" w:cs="Times New Roman"/>
          <w:sz w:val="24"/>
          <w:szCs w:val="24"/>
        </w:rPr>
        <w:t xml:space="preserve"> </w:t>
      </w:r>
      <w:r w:rsidR="007C3ED7">
        <w:rPr>
          <w:rFonts w:ascii="Times New Roman" w:eastAsia="Times New Roman" w:hAnsi="Times New Roman" w:cs="Times New Roman"/>
          <w:sz w:val="24"/>
          <w:szCs w:val="24"/>
        </w:rPr>
        <w:t>Egyesület</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személyes adatot kizárólag meghatározott célból, valamely jog gyakorlása vagy kötelezettség teljesítése érdekében kezelhet. Az adatkezelésnek minden szakaszában meg kell felelnie az adatkezelés céljának. Biztosítani kell, hogy az érintettet csak az adatkezelés céljához szükséges ideig lehessen azonosítani.</w:t>
      </w:r>
    </w:p>
    <w:p w14:paraId="53251E2C" w14:textId="77777777" w:rsidR="00176F85" w:rsidRDefault="00911F0E">
      <w:pPr>
        <w:tabs>
          <w:tab w:val="left" w:pos="11880"/>
          <w:tab w:val="left" w:pos="13680"/>
        </w:tabs>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Szükségesség és arányosság alapelve: csak olyan személyes adat kezelhető, amely az adatkezelés céljának megvalósulásához elengedhetetlen, és annak elérésére alkalmas. A személyes adat csak a cél megvalósulásához szükséges mértékben és ideig kezelhető. </w:t>
      </w:r>
    </w:p>
    <w:p w14:paraId="52036CBA" w14:textId="77777777" w:rsidR="00176F85" w:rsidRDefault="00911F0E">
      <w:pPr>
        <w:tabs>
          <w:tab w:val="left" w:pos="11880"/>
          <w:tab w:val="left" w:pos="13680"/>
        </w:tabs>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Teljes körűség alapelve: az adatkezelés során biztosítani kell az adatok pontosságát, teljességét és – ha az adatkezelés céljára tekintettel szükséges – naprakészségét. </w:t>
      </w:r>
    </w:p>
    <w:p w14:paraId="686F073D" w14:textId="4D9EBA10" w:rsidR="00176F85" w:rsidRDefault="00911F0E">
      <w:pPr>
        <w:tabs>
          <w:tab w:val="left" w:pos="11880"/>
          <w:tab w:val="left" w:pos="13680"/>
        </w:tabs>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Törvényesség alapelve: </w:t>
      </w:r>
      <w:r>
        <w:rPr>
          <w:rFonts w:ascii="Times New Roman" w:eastAsia="Times New Roman" w:hAnsi="Times New Roman" w:cs="Times New Roman"/>
          <w:color w:val="000000"/>
          <w:sz w:val="24"/>
          <w:szCs w:val="24"/>
        </w:rPr>
        <w:t>az</w:t>
      </w:r>
      <w:r>
        <w:rPr>
          <w:rFonts w:ascii="Times New Roman" w:eastAsia="Times New Roman" w:hAnsi="Times New Roman" w:cs="Times New Roman"/>
          <w:sz w:val="24"/>
          <w:szCs w:val="24"/>
        </w:rPr>
        <w:t xml:space="preserve"> </w:t>
      </w:r>
      <w:r w:rsidR="007C3ED7">
        <w:rPr>
          <w:rFonts w:ascii="Times New Roman" w:eastAsia="Times New Roman" w:hAnsi="Times New Roman" w:cs="Times New Roman"/>
          <w:sz w:val="24"/>
          <w:szCs w:val="24"/>
        </w:rPr>
        <w:t>Egyesület</w:t>
      </w:r>
      <w:r>
        <w:rPr>
          <w:rFonts w:ascii="Times New Roman" w:eastAsia="Times New Roman" w:hAnsi="Times New Roman" w:cs="Times New Roman"/>
          <w:sz w:val="24"/>
          <w:szCs w:val="24"/>
        </w:rPr>
        <w:t xml:space="preserve"> adatkezelése során az adatok felvételének és kezelésének tisztességesnek és törvényesnek kell lennie.</w:t>
      </w:r>
    </w:p>
    <w:p w14:paraId="0675B00A" w14:textId="77777777" w:rsidR="00176F85" w:rsidRDefault="00911F0E">
      <w:pPr>
        <w:pStyle w:val="Cmsor2"/>
        <w:numPr>
          <w:ilvl w:val="1"/>
          <w:numId w:val="1"/>
        </w:numPr>
        <w:rPr>
          <w:i w:val="0"/>
        </w:rPr>
      </w:pPr>
      <w:bookmarkStart w:id="3" w:name="_Toc519269102"/>
      <w:r>
        <w:t>Értelmező rendelkezések</w:t>
      </w:r>
      <w:bookmarkEnd w:id="3"/>
    </w:p>
    <w:p w14:paraId="2C4D430F" w14:textId="77777777" w:rsidR="005A47B3" w:rsidRDefault="005A47B3" w:rsidP="005A47B3">
      <w:pPr>
        <w:tabs>
          <w:tab w:val="left" w:pos="11880"/>
          <w:tab w:val="left" w:pos="13680"/>
        </w:tabs>
        <w:spacing w:after="200"/>
        <w:rPr>
          <w:rFonts w:ascii="Times New Roman" w:eastAsia="Times New Roman" w:hAnsi="Times New Roman" w:cs="Times New Roman"/>
          <w:sz w:val="24"/>
          <w:szCs w:val="24"/>
        </w:rPr>
      </w:pPr>
      <w:bookmarkStart w:id="4" w:name="_2et92p0" w:colFirst="0" w:colLast="0"/>
      <w:bookmarkEnd w:id="4"/>
      <w:r w:rsidRPr="00A159FB">
        <w:rPr>
          <w:rFonts w:ascii="Times New Roman" w:eastAsia="Times New Roman" w:hAnsi="Times New Roman" w:cs="Times New Roman"/>
          <w:i/>
          <w:sz w:val="24"/>
          <w:szCs w:val="24"/>
        </w:rPr>
        <w:t>GDPR</w:t>
      </w:r>
      <w:r w:rsidRPr="005A47B3">
        <w:rPr>
          <w:rFonts w:ascii="Times New Roman" w:eastAsia="Times New Roman" w:hAnsi="Times New Roman" w:cs="Times New Roman"/>
          <w:sz w:val="24"/>
          <w:szCs w:val="24"/>
        </w:rPr>
        <w:t xml:space="preserve"> (General Data Protection Regulation)</w:t>
      </w:r>
      <w:r>
        <w:rPr>
          <w:rFonts w:ascii="Times New Roman" w:eastAsia="Times New Roman" w:hAnsi="Times New Roman" w:cs="Times New Roman"/>
          <w:sz w:val="24"/>
          <w:szCs w:val="24"/>
        </w:rPr>
        <w:t>:</w:t>
      </w:r>
      <w:r w:rsidRPr="005A47B3">
        <w:rPr>
          <w:rFonts w:ascii="Times New Roman" w:eastAsia="Times New Roman" w:hAnsi="Times New Roman" w:cs="Times New Roman"/>
          <w:sz w:val="24"/>
          <w:szCs w:val="24"/>
        </w:rPr>
        <w:t xml:space="preserve"> az Európa</w:t>
      </w:r>
      <w:r>
        <w:rPr>
          <w:rFonts w:ascii="Times New Roman" w:eastAsia="Times New Roman" w:hAnsi="Times New Roman" w:cs="Times New Roman"/>
          <w:sz w:val="24"/>
          <w:szCs w:val="24"/>
        </w:rPr>
        <w:t>i Unió új adatvédelmi rendelete</w:t>
      </w:r>
    </w:p>
    <w:p w14:paraId="6BEF334A" w14:textId="2B1251CB" w:rsidR="00176F85" w:rsidRDefault="00911F0E" w:rsidP="005A47B3">
      <w:pPr>
        <w:tabs>
          <w:tab w:val="left" w:pos="11880"/>
          <w:tab w:val="left" w:pos="13680"/>
        </w:tabs>
        <w:spacing w:after="200"/>
        <w:rPr>
          <w:rFonts w:ascii="Times New Roman" w:eastAsia="Times New Roman" w:hAnsi="Times New Roman" w:cs="Times New Roman"/>
          <w:sz w:val="24"/>
          <w:szCs w:val="24"/>
        </w:rPr>
      </w:pPr>
      <w:r w:rsidRPr="00A159FB">
        <w:rPr>
          <w:rFonts w:ascii="Times New Roman" w:eastAsia="Times New Roman" w:hAnsi="Times New Roman" w:cs="Times New Roman"/>
          <w:i/>
          <w:sz w:val="24"/>
          <w:szCs w:val="24"/>
        </w:rPr>
        <w:t>Adatfeldolgozás</w:t>
      </w:r>
      <w:r>
        <w:rPr>
          <w:rFonts w:ascii="Times New Roman" w:eastAsia="Times New Roman" w:hAnsi="Times New Roman" w:cs="Times New Roman"/>
          <w:sz w:val="24"/>
          <w:szCs w:val="24"/>
        </w:rPr>
        <w:t>: az adatkezelési műveletekhez kapcsolódó technikai feladatok elvégzése, függetlenül a műveletek végrehajtásához alkalmazott módszertől és eszköztől, valamint az alkalmazás helyétől, feltéve hogy a technikai feladatot az adatokon végzik.</w:t>
      </w:r>
    </w:p>
    <w:p w14:paraId="528F9EE9" w14:textId="1D01028E" w:rsidR="00176F85" w:rsidRDefault="00911F0E">
      <w:pPr>
        <w:tabs>
          <w:tab w:val="left" w:pos="11880"/>
          <w:tab w:val="left" w:pos="13680"/>
        </w:tabs>
        <w:spacing w:after="200"/>
        <w:rPr>
          <w:rFonts w:ascii="Times New Roman" w:eastAsia="Times New Roman" w:hAnsi="Times New Roman" w:cs="Times New Roman"/>
          <w:sz w:val="24"/>
          <w:szCs w:val="24"/>
        </w:rPr>
      </w:pPr>
      <w:r w:rsidRPr="00A159FB">
        <w:rPr>
          <w:rFonts w:ascii="Times New Roman" w:eastAsia="Times New Roman" w:hAnsi="Times New Roman" w:cs="Times New Roman"/>
          <w:i/>
          <w:sz w:val="24"/>
          <w:szCs w:val="24"/>
        </w:rPr>
        <w:t>Adatfeldolgozó</w:t>
      </w:r>
      <w:r>
        <w:rPr>
          <w:rFonts w:ascii="Times New Roman" w:eastAsia="Times New Roman" w:hAnsi="Times New Roman" w:cs="Times New Roman"/>
          <w:sz w:val="24"/>
          <w:szCs w:val="24"/>
        </w:rPr>
        <w:t xml:space="preserve">: az a természetes vagy jogi személy, illetve jogi személyiséggel nem rendelkező szervezet, aki vagy amely szerződés alapján – beleértve a jogszabály rendelkezése alapján kötött szerződést is – adatok feldolgozását végzi. Az </w:t>
      </w:r>
      <w:r w:rsidR="007C3ED7">
        <w:rPr>
          <w:rFonts w:ascii="Times New Roman" w:eastAsia="Times New Roman" w:hAnsi="Times New Roman" w:cs="Times New Roman"/>
          <w:sz w:val="24"/>
          <w:szCs w:val="24"/>
        </w:rPr>
        <w:t>Egyesület</w:t>
      </w:r>
      <w:r w:rsidR="00AA211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az általa kezelt személyes adatok feldolgozására adatfeldolgozót vehet igénybe.</w:t>
      </w:r>
    </w:p>
    <w:p w14:paraId="6AD02264" w14:textId="77777777" w:rsidR="00176F85" w:rsidRDefault="00911F0E">
      <w:pPr>
        <w:tabs>
          <w:tab w:val="left" w:pos="11880"/>
          <w:tab w:val="left" w:pos="13680"/>
        </w:tabs>
        <w:spacing w:after="200"/>
        <w:rPr>
          <w:rFonts w:ascii="Times New Roman" w:eastAsia="Times New Roman" w:hAnsi="Times New Roman" w:cs="Times New Roman"/>
          <w:sz w:val="24"/>
          <w:szCs w:val="24"/>
        </w:rPr>
      </w:pPr>
      <w:r w:rsidRPr="00A159FB">
        <w:rPr>
          <w:rFonts w:ascii="Times New Roman" w:eastAsia="Times New Roman" w:hAnsi="Times New Roman" w:cs="Times New Roman"/>
          <w:i/>
          <w:sz w:val="24"/>
          <w:szCs w:val="24"/>
        </w:rPr>
        <w:t>Adatkezelés</w:t>
      </w:r>
      <w:r>
        <w:rPr>
          <w:rFonts w:ascii="Times New Roman" w:eastAsia="Times New Roman" w:hAnsi="Times New Roman" w:cs="Times New Roman"/>
          <w:sz w:val="24"/>
          <w:szCs w:val="24"/>
        </w:rPr>
        <w:t>: az alkalmazott eljárástól függetlenül a személyes adatokon végzett bármely művelet vagy műveletek összessége, így különösen gyűjtése, felvétele, rögzítése, rendszerezése, tárolása, megváltoztatása, felhasználása, lekérdezése, továbbítása, nyilvánosságra hozatala, összehangolása, vagy összekapcsolása, zárolása, törlése és megsemmisítése, valamint az adatok további felhasználásának megakadályozása, fénykép-, hang- vagy képfelvétel készítése, valamint a személy azonosítására alkalmas fizikai jellemzők rögzítése.</w:t>
      </w:r>
    </w:p>
    <w:p w14:paraId="4DC436AF" w14:textId="04751269" w:rsidR="00176F85" w:rsidRDefault="00911F0E">
      <w:pPr>
        <w:tabs>
          <w:tab w:val="left" w:pos="11880"/>
          <w:tab w:val="left" w:pos="13680"/>
        </w:tabs>
        <w:spacing w:after="200"/>
        <w:rPr>
          <w:rFonts w:ascii="Times New Roman" w:eastAsia="Times New Roman" w:hAnsi="Times New Roman" w:cs="Times New Roman"/>
          <w:sz w:val="24"/>
          <w:szCs w:val="24"/>
        </w:rPr>
      </w:pPr>
      <w:r w:rsidRPr="00A159FB">
        <w:rPr>
          <w:rFonts w:ascii="Times New Roman" w:eastAsia="Times New Roman" w:hAnsi="Times New Roman" w:cs="Times New Roman"/>
          <w:i/>
          <w:sz w:val="24"/>
          <w:szCs w:val="24"/>
        </w:rPr>
        <w:t>Adatkezelő</w:t>
      </w:r>
      <w:r>
        <w:rPr>
          <w:rFonts w:ascii="Times New Roman" w:eastAsia="Times New Roman" w:hAnsi="Times New Roman" w:cs="Times New Roman"/>
          <w:sz w:val="24"/>
          <w:szCs w:val="24"/>
        </w:rPr>
        <w:t xml:space="preserve">: az a természetes vagy jogi személy, illetve jogi személyiséggel nem rendelkező szervezet, aki, vagy amely a személyes adatok kezelésének célját meghatározza, az adatkezelésre (beleértve a felhasznált eszközt) vonatkozó döntéseket meghozza és végrehajtja, vagy az adatfeldolgozóval végrehajtatja. Az </w:t>
      </w:r>
      <w:r w:rsidR="007C3ED7">
        <w:rPr>
          <w:rFonts w:ascii="Times New Roman" w:eastAsia="Times New Roman" w:hAnsi="Times New Roman" w:cs="Times New Roman"/>
          <w:sz w:val="24"/>
          <w:szCs w:val="24"/>
        </w:rPr>
        <w:t>Egyesület</w:t>
      </w:r>
      <w:r w:rsidR="005E239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az általa kezelt személyes adatok tekintetében adatkezelőnek minősül.</w:t>
      </w:r>
    </w:p>
    <w:p w14:paraId="7B72C830" w14:textId="77777777" w:rsidR="00176F85" w:rsidRDefault="00911F0E">
      <w:pPr>
        <w:tabs>
          <w:tab w:val="left" w:pos="11880"/>
          <w:tab w:val="left" w:pos="13680"/>
        </w:tabs>
        <w:spacing w:after="200"/>
        <w:rPr>
          <w:rFonts w:ascii="Times New Roman" w:eastAsia="Times New Roman" w:hAnsi="Times New Roman" w:cs="Times New Roman"/>
          <w:sz w:val="24"/>
          <w:szCs w:val="24"/>
        </w:rPr>
      </w:pPr>
      <w:r w:rsidRPr="00A159FB">
        <w:rPr>
          <w:rFonts w:ascii="Times New Roman" w:eastAsia="Times New Roman" w:hAnsi="Times New Roman" w:cs="Times New Roman"/>
          <w:i/>
          <w:sz w:val="24"/>
          <w:szCs w:val="24"/>
        </w:rPr>
        <w:t>Adatmegjelölés</w:t>
      </w:r>
      <w:r>
        <w:rPr>
          <w:rFonts w:ascii="Times New Roman" w:eastAsia="Times New Roman" w:hAnsi="Times New Roman" w:cs="Times New Roman"/>
          <w:sz w:val="24"/>
          <w:szCs w:val="24"/>
        </w:rPr>
        <w:t>: az adat azonosító jelzéssel ellátása annak megkülönböztetése céljából.</w:t>
      </w:r>
    </w:p>
    <w:p w14:paraId="7D76D9DC" w14:textId="77777777" w:rsidR="00176F85" w:rsidRDefault="00911F0E">
      <w:pPr>
        <w:tabs>
          <w:tab w:val="left" w:pos="11880"/>
          <w:tab w:val="left" w:pos="13680"/>
        </w:tabs>
        <w:spacing w:after="200"/>
        <w:rPr>
          <w:rFonts w:ascii="Times New Roman" w:eastAsia="Times New Roman" w:hAnsi="Times New Roman" w:cs="Times New Roman"/>
          <w:sz w:val="24"/>
          <w:szCs w:val="24"/>
        </w:rPr>
      </w:pPr>
      <w:r w:rsidRPr="00A159FB">
        <w:rPr>
          <w:rFonts w:ascii="Times New Roman" w:eastAsia="Times New Roman" w:hAnsi="Times New Roman" w:cs="Times New Roman"/>
          <w:i/>
          <w:sz w:val="24"/>
          <w:szCs w:val="24"/>
        </w:rPr>
        <w:t>Adatmegsemmisítés</w:t>
      </w:r>
      <w:r>
        <w:rPr>
          <w:rFonts w:ascii="Times New Roman" w:eastAsia="Times New Roman" w:hAnsi="Times New Roman" w:cs="Times New Roman"/>
          <w:sz w:val="24"/>
          <w:szCs w:val="24"/>
        </w:rPr>
        <w:t>: az adatokat tartalmazó adathordozó teljes fizikai megsemmisítése.</w:t>
      </w:r>
    </w:p>
    <w:p w14:paraId="5390DA03" w14:textId="77777777" w:rsidR="00176F85" w:rsidRDefault="00911F0E">
      <w:pPr>
        <w:tabs>
          <w:tab w:val="left" w:pos="11880"/>
          <w:tab w:val="left" w:pos="13680"/>
        </w:tabs>
        <w:spacing w:after="200"/>
        <w:rPr>
          <w:rFonts w:ascii="Times New Roman" w:eastAsia="Times New Roman" w:hAnsi="Times New Roman" w:cs="Times New Roman"/>
          <w:sz w:val="24"/>
          <w:szCs w:val="24"/>
        </w:rPr>
      </w:pPr>
      <w:r w:rsidRPr="00A159FB">
        <w:rPr>
          <w:rFonts w:ascii="Times New Roman" w:eastAsia="Times New Roman" w:hAnsi="Times New Roman" w:cs="Times New Roman"/>
          <w:i/>
          <w:sz w:val="24"/>
          <w:szCs w:val="24"/>
        </w:rPr>
        <w:lastRenderedPageBreak/>
        <w:t>Adattovábbítás</w:t>
      </w:r>
      <w:r>
        <w:rPr>
          <w:rFonts w:ascii="Times New Roman" w:eastAsia="Times New Roman" w:hAnsi="Times New Roman" w:cs="Times New Roman"/>
          <w:sz w:val="24"/>
          <w:szCs w:val="24"/>
        </w:rPr>
        <w:t>: az adat meghatározott harmadik személy számára történő hozzáférhetővé tétele.</w:t>
      </w:r>
    </w:p>
    <w:p w14:paraId="159A0DC3" w14:textId="0CC266E1" w:rsidR="00AA211D" w:rsidRDefault="00AA211D">
      <w:pPr>
        <w:tabs>
          <w:tab w:val="left" w:pos="11880"/>
          <w:tab w:val="left" w:pos="13680"/>
        </w:tabs>
        <w:spacing w:after="200"/>
        <w:rPr>
          <w:rFonts w:ascii="Times New Roman" w:eastAsia="Times New Roman" w:hAnsi="Times New Roman" w:cs="Times New Roman"/>
          <w:sz w:val="24"/>
          <w:szCs w:val="24"/>
        </w:rPr>
      </w:pPr>
      <w:r w:rsidRPr="00A159FB">
        <w:rPr>
          <w:rFonts w:ascii="Times New Roman" w:eastAsia="Times New Roman" w:hAnsi="Times New Roman" w:cs="Times New Roman"/>
          <w:i/>
          <w:sz w:val="24"/>
          <w:szCs w:val="24"/>
        </w:rPr>
        <w:t>Nyilvánosságra hozatal</w:t>
      </w:r>
      <w:r w:rsidRPr="00AA211D">
        <w:rPr>
          <w:rFonts w:ascii="Times New Roman" w:eastAsia="Times New Roman" w:hAnsi="Times New Roman" w:cs="Times New Roman"/>
          <w:sz w:val="24"/>
          <w:szCs w:val="24"/>
        </w:rPr>
        <w:t>: ha az adatot bárk</w:t>
      </w:r>
      <w:r>
        <w:rPr>
          <w:rFonts w:ascii="Times New Roman" w:eastAsia="Times New Roman" w:hAnsi="Times New Roman" w:cs="Times New Roman"/>
          <w:sz w:val="24"/>
          <w:szCs w:val="24"/>
        </w:rPr>
        <w:t>i számára hozzáférhetővé teszik.</w:t>
      </w:r>
    </w:p>
    <w:p w14:paraId="77088020" w14:textId="77777777" w:rsidR="00176F85" w:rsidRDefault="00911F0E">
      <w:pPr>
        <w:tabs>
          <w:tab w:val="left" w:pos="11880"/>
          <w:tab w:val="left" w:pos="13680"/>
        </w:tabs>
        <w:spacing w:after="200"/>
        <w:rPr>
          <w:rFonts w:ascii="Times New Roman" w:eastAsia="Times New Roman" w:hAnsi="Times New Roman" w:cs="Times New Roman"/>
          <w:sz w:val="24"/>
          <w:szCs w:val="24"/>
        </w:rPr>
      </w:pPr>
      <w:r w:rsidRPr="00A159FB">
        <w:rPr>
          <w:rFonts w:ascii="Times New Roman" w:eastAsia="Times New Roman" w:hAnsi="Times New Roman" w:cs="Times New Roman"/>
          <w:i/>
          <w:sz w:val="24"/>
          <w:szCs w:val="24"/>
        </w:rPr>
        <w:t>Adattörlés</w:t>
      </w:r>
      <w:r>
        <w:rPr>
          <w:rFonts w:ascii="Times New Roman" w:eastAsia="Times New Roman" w:hAnsi="Times New Roman" w:cs="Times New Roman"/>
          <w:sz w:val="24"/>
          <w:szCs w:val="24"/>
        </w:rPr>
        <w:t>: az adatok felismerhetetlenné tétele oly módon, hogy helyreállításuk többé nem lehetséges.</w:t>
      </w:r>
    </w:p>
    <w:p w14:paraId="1C284011" w14:textId="77777777" w:rsidR="00176F85" w:rsidRDefault="00911F0E">
      <w:pPr>
        <w:tabs>
          <w:tab w:val="left" w:pos="11880"/>
          <w:tab w:val="left" w:pos="13680"/>
        </w:tabs>
        <w:spacing w:after="200"/>
        <w:rPr>
          <w:rFonts w:ascii="Times New Roman" w:eastAsia="Times New Roman" w:hAnsi="Times New Roman" w:cs="Times New Roman"/>
          <w:sz w:val="24"/>
          <w:szCs w:val="24"/>
        </w:rPr>
      </w:pPr>
      <w:r w:rsidRPr="00A159FB">
        <w:rPr>
          <w:rFonts w:ascii="Times New Roman" w:eastAsia="Times New Roman" w:hAnsi="Times New Roman" w:cs="Times New Roman"/>
          <w:i/>
          <w:sz w:val="24"/>
          <w:szCs w:val="24"/>
        </w:rPr>
        <w:t>Adatzárolás</w:t>
      </w:r>
      <w:r>
        <w:rPr>
          <w:rFonts w:ascii="Times New Roman" w:eastAsia="Times New Roman" w:hAnsi="Times New Roman" w:cs="Times New Roman"/>
          <w:sz w:val="24"/>
          <w:szCs w:val="24"/>
        </w:rPr>
        <w:t>: az adat azonosító jelzéssel ellátása további kezelésének végleges vagy meghatározott időre történő korlátozása céljából.</w:t>
      </w:r>
    </w:p>
    <w:p w14:paraId="4F2E8A24" w14:textId="77777777" w:rsidR="00176F85" w:rsidRDefault="00911F0E">
      <w:pPr>
        <w:tabs>
          <w:tab w:val="left" w:pos="11880"/>
          <w:tab w:val="left" w:pos="13680"/>
        </w:tabs>
        <w:spacing w:after="200"/>
        <w:rPr>
          <w:rFonts w:ascii="Times New Roman" w:eastAsia="Times New Roman" w:hAnsi="Times New Roman" w:cs="Times New Roman"/>
          <w:sz w:val="24"/>
          <w:szCs w:val="24"/>
        </w:rPr>
      </w:pPr>
      <w:bookmarkStart w:id="5" w:name="_tyjcwt" w:colFirst="0" w:colLast="0"/>
      <w:bookmarkEnd w:id="5"/>
      <w:r w:rsidRPr="00A159FB">
        <w:rPr>
          <w:rFonts w:ascii="Times New Roman" w:eastAsia="Times New Roman" w:hAnsi="Times New Roman" w:cs="Times New Roman"/>
          <w:i/>
          <w:sz w:val="24"/>
          <w:szCs w:val="24"/>
        </w:rPr>
        <w:t>Különleges adat</w:t>
      </w:r>
      <w:r>
        <w:rPr>
          <w:rFonts w:ascii="Times New Roman" w:eastAsia="Times New Roman" w:hAnsi="Times New Roman" w:cs="Times New Roman"/>
          <w:sz w:val="24"/>
          <w:szCs w:val="24"/>
        </w:rPr>
        <w:t xml:space="preserve">: </w:t>
      </w:r>
    </w:p>
    <w:p w14:paraId="4776693C" w14:textId="77777777" w:rsidR="00176F85" w:rsidRDefault="00911F0E" w:rsidP="004E67EA">
      <w:pPr>
        <w:pStyle w:val="Listaszerbekezds"/>
      </w:pPr>
      <w:r>
        <w:t>– a faji eredetre, a nemzeti és etnikai kisebbséghez tartozásra, a politikai véleményre vagy pártállásra, a vallásos vagy más világnézeti meggyőződésre, érdekképviseleti szervezeti tagságra és a szexuális életre vonatkozó adat,</w:t>
      </w:r>
    </w:p>
    <w:p w14:paraId="24AFFAB1" w14:textId="77777777" w:rsidR="00176F85" w:rsidRDefault="00911F0E" w:rsidP="004E67EA">
      <w:pPr>
        <w:pStyle w:val="Listaszerbekezds"/>
      </w:pPr>
      <w:bookmarkStart w:id="6" w:name="_3dy6vkm" w:colFirst="0" w:colLast="0"/>
      <w:bookmarkEnd w:id="6"/>
      <w:r>
        <w:t xml:space="preserve">– az egészségi állapotra és a kóros szenvedélyre vonatkozó adat, valamint a bűnügyi személyes adat. </w:t>
      </w:r>
    </w:p>
    <w:p w14:paraId="0E310E41" w14:textId="77777777" w:rsidR="00176F85" w:rsidRDefault="00911F0E">
      <w:pPr>
        <w:tabs>
          <w:tab w:val="left" w:pos="11880"/>
          <w:tab w:val="left" w:pos="13680"/>
        </w:tabs>
        <w:spacing w:after="200"/>
        <w:rPr>
          <w:rFonts w:ascii="Times New Roman" w:eastAsia="Times New Roman" w:hAnsi="Times New Roman" w:cs="Times New Roman"/>
          <w:sz w:val="24"/>
          <w:szCs w:val="24"/>
        </w:rPr>
      </w:pPr>
      <w:bookmarkStart w:id="7" w:name="1t3h5sf" w:colFirst="0" w:colLast="0"/>
      <w:bookmarkEnd w:id="7"/>
      <w:r w:rsidRPr="00A159FB">
        <w:rPr>
          <w:rFonts w:ascii="Times New Roman" w:eastAsia="Times New Roman" w:hAnsi="Times New Roman" w:cs="Times New Roman"/>
          <w:i/>
          <w:sz w:val="24"/>
          <w:szCs w:val="24"/>
        </w:rPr>
        <w:t>Hozzájárulás</w:t>
      </w:r>
      <w:r>
        <w:rPr>
          <w:rFonts w:ascii="Times New Roman" w:eastAsia="Times New Roman" w:hAnsi="Times New Roman" w:cs="Times New Roman"/>
          <w:sz w:val="24"/>
          <w:szCs w:val="24"/>
        </w:rPr>
        <w:t>: az érintett kívánságának önkéntes és határozott (különleges adat esetében írásban, egyéb személyes adat esetében szóban, írásban, vagy ráutaló magatartással történő) kinyilvánítása, amely megfelelő tájékoztatáson alapul, és amellyel félreérthetetlen beleegyezését adja a rá vonatkozó személyes adatok – teljes körű vagy egyes műveletekre kiterjedő – kezeléséhez. Kétség esetén azt kell vélelmezni, hogy az érintett a hozzájárulását nem adta meg.</w:t>
      </w:r>
    </w:p>
    <w:p w14:paraId="0AFC7EB3" w14:textId="77777777" w:rsidR="00176F85" w:rsidRDefault="00911F0E">
      <w:pPr>
        <w:tabs>
          <w:tab w:val="left" w:pos="11880"/>
          <w:tab w:val="left" w:pos="13680"/>
        </w:tabs>
        <w:spacing w:after="200"/>
        <w:rPr>
          <w:rFonts w:ascii="Times New Roman" w:eastAsia="Times New Roman" w:hAnsi="Times New Roman" w:cs="Times New Roman"/>
          <w:sz w:val="24"/>
          <w:szCs w:val="24"/>
        </w:rPr>
      </w:pPr>
      <w:r w:rsidRPr="00A159FB">
        <w:rPr>
          <w:rFonts w:ascii="Times New Roman" w:eastAsia="Times New Roman" w:hAnsi="Times New Roman" w:cs="Times New Roman"/>
          <w:i/>
          <w:sz w:val="24"/>
          <w:szCs w:val="24"/>
        </w:rPr>
        <w:t>Személyes adat</w:t>
      </w:r>
      <w:r>
        <w:rPr>
          <w:rFonts w:ascii="Times New Roman" w:eastAsia="Times New Roman" w:hAnsi="Times New Roman" w:cs="Times New Roman"/>
          <w:sz w:val="24"/>
          <w:szCs w:val="24"/>
        </w:rPr>
        <w:t xml:space="preserve">: bármely meghatározott (azonosított vagy azonosítható) természetes személlyel (a továbbiakban: érintett) kapcsolatba hozható adat – különösen az érintett neve, azonosító jele, valamint egy vagy több fizikai, fiziológiai, mentális, gazdasági, kulturális vagy szociális azonosságára jellemző ismeret –, valamint az adatból levonható, az érintettre vonatkozó következtetés. A személyes adat az adatkezelés során mindaddig megőrzi e minőségét, amíg a kapcsolata az érintettel helyreállítható. Az érintettel akkor helyreállítható a kapcsolat, ha az adatkezelő rendelkezik azokkal a technikai feltételekkel, amelyek a helyreállításhoz szükségesek. </w:t>
      </w:r>
    </w:p>
    <w:p w14:paraId="13955D84" w14:textId="77777777" w:rsidR="00176F85" w:rsidRDefault="00911F0E">
      <w:pPr>
        <w:tabs>
          <w:tab w:val="left" w:pos="11880"/>
          <w:tab w:val="left" w:pos="13680"/>
        </w:tabs>
        <w:spacing w:after="200"/>
        <w:rPr>
          <w:rFonts w:ascii="Times New Roman" w:eastAsia="Times New Roman" w:hAnsi="Times New Roman" w:cs="Times New Roman"/>
          <w:sz w:val="24"/>
          <w:szCs w:val="24"/>
        </w:rPr>
      </w:pPr>
      <w:r w:rsidRPr="00A159FB">
        <w:rPr>
          <w:rFonts w:ascii="Times New Roman" w:eastAsia="Times New Roman" w:hAnsi="Times New Roman" w:cs="Times New Roman"/>
          <w:i/>
          <w:sz w:val="24"/>
          <w:szCs w:val="24"/>
        </w:rPr>
        <w:t>Tiltakozás</w:t>
      </w:r>
      <w:r>
        <w:rPr>
          <w:rFonts w:ascii="Times New Roman" w:eastAsia="Times New Roman" w:hAnsi="Times New Roman" w:cs="Times New Roman"/>
          <w:sz w:val="24"/>
          <w:szCs w:val="24"/>
        </w:rPr>
        <w:t xml:space="preserve">: az érintett nyilatkozata, amellyel személyes adatainak kezelését kifogásolja, és az adatkezelés megszüntetését, illetve a kezelt adatok törlését kéri. </w:t>
      </w:r>
      <w:bookmarkStart w:id="8" w:name="2s8eyo1" w:colFirst="0" w:colLast="0"/>
      <w:bookmarkStart w:id="9" w:name="26in1rg" w:colFirst="0" w:colLast="0"/>
      <w:bookmarkStart w:id="10" w:name="17dp8vu" w:colFirst="0" w:colLast="0"/>
      <w:bookmarkStart w:id="11" w:name="3rdcrjn" w:colFirst="0" w:colLast="0"/>
      <w:bookmarkStart w:id="12" w:name="35nkun2" w:colFirst="0" w:colLast="0"/>
      <w:bookmarkStart w:id="13" w:name="lnxbz9" w:colFirst="0" w:colLast="0"/>
      <w:bookmarkStart w:id="14" w:name="4d34og8" w:colFirst="0" w:colLast="0"/>
      <w:bookmarkEnd w:id="8"/>
      <w:bookmarkEnd w:id="9"/>
      <w:bookmarkEnd w:id="10"/>
      <w:bookmarkEnd w:id="11"/>
      <w:bookmarkEnd w:id="12"/>
      <w:bookmarkEnd w:id="13"/>
      <w:bookmarkEnd w:id="14"/>
    </w:p>
    <w:p w14:paraId="6431452D" w14:textId="77777777" w:rsidR="00176F85" w:rsidRDefault="00176F85">
      <w:pPr>
        <w:shd w:val="clear" w:color="auto" w:fill="FFFFFF"/>
        <w:tabs>
          <w:tab w:val="left" w:pos="284"/>
        </w:tabs>
        <w:spacing w:after="0" w:line="240" w:lineRule="auto"/>
        <w:ind w:right="150"/>
        <w:rPr>
          <w:rFonts w:ascii="Times New Roman" w:eastAsia="Times New Roman" w:hAnsi="Times New Roman" w:cs="Times New Roman"/>
          <w:color w:val="222222"/>
          <w:sz w:val="24"/>
          <w:szCs w:val="24"/>
        </w:rPr>
      </w:pPr>
    </w:p>
    <w:p w14:paraId="5137C057" w14:textId="77777777" w:rsidR="00176F85" w:rsidRDefault="00911F0E">
      <w:pPr>
        <w:pStyle w:val="Cmsor1"/>
        <w:numPr>
          <w:ilvl w:val="0"/>
          <w:numId w:val="1"/>
        </w:numPr>
      </w:pPr>
      <w:bookmarkStart w:id="15" w:name="_Toc519269103"/>
      <w:r>
        <w:t>Az adatkezelésre és az adatfeldolgozásra vonatkozó alapvető szabályok</w:t>
      </w:r>
      <w:bookmarkEnd w:id="15"/>
    </w:p>
    <w:p w14:paraId="62DAA025" w14:textId="77777777" w:rsidR="00176F85" w:rsidRDefault="009334F1">
      <w:pPr>
        <w:tabs>
          <w:tab w:val="left" w:pos="11880"/>
          <w:tab w:val="left" w:pos="13680"/>
        </w:tabs>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Bármely</w:t>
      </w:r>
      <w:r w:rsidR="00911F0E">
        <w:rPr>
          <w:rFonts w:ascii="Times New Roman" w:eastAsia="Times New Roman" w:hAnsi="Times New Roman" w:cs="Times New Roman"/>
          <w:sz w:val="24"/>
          <w:szCs w:val="24"/>
        </w:rPr>
        <w:t xml:space="preserve"> </w:t>
      </w:r>
      <w:r w:rsidR="00911F0E" w:rsidRPr="009334F1">
        <w:rPr>
          <w:rFonts w:ascii="Times New Roman" w:eastAsia="Times New Roman" w:hAnsi="Times New Roman" w:cs="Times New Roman"/>
          <w:sz w:val="24"/>
          <w:szCs w:val="24"/>
        </w:rPr>
        <w:t xml:space="preserve">adatkezeléssel foglalkozó elnökségi </w:t>
      </w:r>
      <w:r w:rsidRPr="009334F1">
        <w:rPr>
          <w:rFonts w:ascii="Times New Roman" w:eastAsia="Times New Roman" w:hAnsi="Times New Roman" w:cs="Times New Roman"/>
          <w:sz w:val="24"/>
          <w:szCs w:val="24"/>
        </w:rPr>
        <w:t>vagy</w:t>
      </w:r>
      <w:r w:rsidR="00911F0E" w:rsidRPr="009334F1">
        <w:rPr>
          <w:rFonts w:ascii="Times New Roman" w:eastAsia="Times New Roman" w:hAnsi="Times New Roman" w:cs="Times New Roman"/>
          <w:sz w:val="24"/>
          <w:szCs w:val="24"/>
        </w:rPr>
        <w:t xml:space="preserve"> </w:t>
      </w:r>
      <w:r w:rsidRPr="009334F1">
        <w:rPr>
          <w:rFonts w:ascii="Times New Roman" w:eastAsia="Times New Roman" w:hAnsi="Times New Roman" w:cs="Times New Roman"/>
          <w:sz w:val="24"/>
          <w:szCs w:val="24"/>
        </w:rPr>
        <w:t>vezetőségi</w:t>
      </w:r>
      <w:r w:rsidR="00911F0E" w:rsidRPr="009334F1">
        <w:rPr>
          <w:rFonts w:ascii="Times New Roman" w:eastAsia="Times New Roman" w:hAnsi="Times New Roman" w:cs="Times New Roman"/>
          <w:sz w:val="24"/>
          <w:szCs w:val="24"/>
        </w:rPr>
        <w:t xml:space="preserve"> tag köteles</w:t>
      </w:r>
      <w:r w:rsidR="00911F0E">
        <w:rPr>
          <w:rFonts w:ascii="Times New Roman" w:eastAsia="Times New Roman" w:hAnsi="Times New Roman" w:cs="Times New Roman"/>
          <w:sz w:val="24"/>
          <w:szCs w:val="24"/>
        </w:rPr>
        <w:t xml:space="preserve"> megtartani az adatvédelmi előírásokat, továbbá köteles gondoskodni az adatok biztonságáról és megtenni minden intézkedést az adatvédelmi szabályok érvényre juttatása érdekében.</w:t>
      </w:r>
    </w:p>
    <w:p w14:paraId="783EA3C6" w14:textId="77777777" w:rsidR="00176F85" w:rsidRDefault="00911F0E">
      <w:pPr>
        <w:pStyle w:val="Cmsor2"/>
        <w:numPr>
          <w:ilvl w:val="1"/>
          <w:numId w:val="1"/>
        </w:numPr>
        <w:rPr>
          <w:i w:val="0"/>
        </w:rPr>
      </w:pPr>
      <w:bookmarkStart w:id="16" w:name="_Toc519269104"/>
      <w:r>
        <w:t>Papíralapú adatkezelő eszközökön nyilvántartott adatok védelme</w:t>
      </w:r>
      <w:bookmarkEnd w:id="16"/>
    </w:p>
    <w:p w14:paraId="161DD832" w14:textId="08CEFE72" w:rsidR="00176F85" w:rsidRDefault="00911F0E">
      <w:pPr>
        <w:tabs>
          <w:tab w:val="left" w:pos="11880"/>
          <w:tab w:val="left" w:pos="13680"/>
        </w:tabs>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Az iratokat </w:t>
      </w:r>
      <w:r>
        <w:rPr>
          <w:rFonts w:ascii="Times New Roman" w:eastAsia="Times New Roman" w:hAnsi="Times New Roman" w:cs="Times New Roman"/>
          <w:color w:val="000000"/>
          <w:sz w:val="24"/>
          <w:szCs w:val="24"/>
        </w:rPr>
        <w:t>az</w:t>
      </w:r>
      <w:r>
        <w:rPr>
          <w:rFonts w:ascii="Times New Roman" w:eastAsia="Times New Roman" w:hAnsi="Times New Roman" w:cs="Times New Roman"/>
          <w:sz w:val="24"/>
          <w:szCs w:val="24"/>
        </w:rPr>
        <w:t xml:space="preserve"> </w:t>
      </w:r>
      <w:r w:rsidR="007C3ED7">
        <w:rPr>
          <w:rFonts w:ascii="Times New Roman" w:eastAsia="Times New Roman" w:hAnsi="Times New Roman" w:cs="Times New Roman"/>
          <w:sz w:val="24"/>
          <w:szCs w:val="24"/>
        </w:rPr>
        <w:t>Egyesület</w:t>
      </w:r>
      <w:r>
        <w:rPr>
          <w:rFonts w:ascii="Times New Roman" w:eastAsia="Times New Roman" w:hAnsi="Times New Roman" w:cs="Times New Roman"/>
          <w:sz w:val="24"/>
          <w:szCs w:val="24"/>
        </w:rPr>
        <w:t xml:space="preserve"> </w:t>
      </w:r>
      <w:r w:rsidRPr="009334F1">
        <w:rPr>
          <w:rFonts w:ascii="Times New Roman" w:eastAsia="Times New Roman" w:hAnsi="Times New Roman" w:cs="Times New Roman"/>
          <w:sz w:val="24"/>
          <w:szCs w:val="24"/>
        </w:rPr>
        <w:t xml:space="preserve">iratkezelési szabályzatban </w:t>
      </w:r>
      <w:r>
        <w:rPr>
          <w:rFonts w:ascii="Times New Roman" w:eastAsia="Times New Roman" w:hAnsi="Times New Roman" w:cs="Times New Roman"/>
          <w:sz w:val="24"/>
          <w:szCs w:val="24"/>
        </w:rPr>
        <w:t xml:space="preserve">előírtak szerint kell kezelni és tárolni, az iratokra feljegyzett iktatószámoknak megfelelően, a keletkezés idejének </w:t>
      </w:r>
      <w:r w:rsidRPr="009334F1">
        <w:rPr>
          <w:rFonts w:ascii="Times New Roman" w:eastAsia="Times New Roman" w:hAnsi="Times New Roman" w:cs="Times New Roman"/>
          <w:sz w:val="24"/>
          <w:szCs w:val="24"/>
        </w:rPr>
        <w:t>megfelelő sorrendben</w:t>
      </w:r>
      <w:r w:rsidRPr="009334F1">
        <w:rPr>
          <w:rFonts w:ascii="Times New Roman" w:eastAsia="Times New Roman" w:hAnsi="Times New Roman" w:cs="Times New Roman"/>
          <w:sz w:val="24"/>
          <w:szCs w:val="24"/>
          <w:vertAlign w:val="superscript"/>
        </w:rPr>
        <w:footnoteReference w:id="2"/>
      </w:r>
      <w:r w:rsidRPr="009334F1">
        <w:rPr>
          <w:rFonts w:ascii="Times New Roman" w:eastAsia="Times New Roman" w:hAnsi="Times New Roman" w:cs="Times New Roman"/>
          <w:sz w:val="24"/>
          <w:szCs w:val="24"/>
        </w:rPr>
        <w:t xml:space="preserve">. </w:t>
      </w:r>
      <w:r w:rsidRPr="009334F1">
        <w:rPr>
          <w:rFonts w:ascii="Times New Roman" w:eastAsia="Times New Roman" w:hAnsi="Times New Roman" w:cs="Times New Roman"/>
          <w:sz w:val="24"/>
          <w:szCs w:val="24"/>
        </w:rPr>
        <w:lastRenderedPageBreak/>
        <w:t xml:space="preserve">Az iratok kezelése, tárolása során illetéktelen személy azok tartalmába betekintést nem nyerhet. Ezért az ügyintézésre kijelölt elnökségi </w:t>
      </w:r>
      <w:r w:rsidR="009334F1">
        <w:rPr>
          <w:rFonts w:ascii="Times New Roman" w:eastAsia="Times New Roman" w:hAnsi="Times New Roman" w:cs="Times New Roman"/>
          <w:sz w:val="24"/>
          <w:szCs w:val="24"/>
        </w:rPr>
        <w:t xml:space="preserve">vagy vezetőségi </w:t>
      </w:r>
      <w:r w:rsidRPr="009334F1">
        <w:rPr>
          <w:rFonts w:ascii="Times New Roman" w:eastAsia="Times New Roman" w:hAnsi="Times New Roman" w:cs="Times New Roman"/>
          <w:sz w:val="24"/>
          <w:szCs w:val="24"/>
        </w:rPr>
        <w:t>tag, és minden – az irattal kapcsolatba</w:t>
      </w:r>
      <w:r>
        <w:rPr>
          <w:rFonts w:ascii="Times New Roman" w:eastAsia="Times New Roman" w:hAnsi="Times New Roman" w:cs="Times New Roman"/>
          <w:sz w:val="24"/>
          <w:szCs w:val="24"/>
        </w:rPr>
        <w:t xml:space="preserve"> kerülő – személy felelősséggel tartozik. A tárolási idő alatt bármilyen adatkezelési eseményről írásos jegyzőkönyvet kell készíteni. </w:t>
      </w:r>
    </w:p>
    <w:p w14:paraId="11FBB3FC" w14:textId="77777777" w:rsidR="00176F85" w:rsidRDefault="00911F0E">
      <w:pPr>
        <w:tabs>
          <w:tab w:val="left" w:pos="11880"/>
          <w:tab w:val="left" w:pos="13680"/>
        </w:tabs>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személyes adatokat tartalmazó dokumentumokat úgy kell megsemmisíteni (pl. iratmegsemmisítő berendezés használatával), hogy az azon szereplő személyes adatok felismerhetetlenekké váljanak. </w:t>
      </w:r>
    </w:p>
    <w:p w14:paraId="00347868" w14:textId="77777777" w:rsidR="00176F85" w:rsidRDefault="00911F0E">
      <w:pPr>
        <w:pStyle w:val="Cmsor2"/>
        <w:numPr>
          <w:ilvl w:val="1"/>
          <w:numId w:val="1"/>
        </w:numPr>
        <w:rPr>
          <w:i w:val="0"/>
        </w:rPr>
      </w:pPr>
      <w:bookmarkStart w:id="17" w:name="_Toc519269105"/>
      <w:r>
        <w:t>Informatikai eszközökkel nyilvántartott adatok védelme</w:t>
      </w:r>
      <w:bookmarkEnd w:id="17"/>
    </w:p>
    <w:p w14:paraId="77FBE78C" w14:textId="77777777" w:rsidR="00176F85" w:rsidRDefault="00911F0E">
      <w:pPr>
        <w:tabs>
          <w:tab w:val="left" w:pos="11880"/>
          <w:tab w:val="left" w:pos="13680"/>
        </w:tabs>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A személyes adat technikai védelmének a biztosítása érdekében külön védelmi intézkedéseket kell tennie az adatkezelőnek, az adatfeldolgozónak, illetőleg a távközlési vagy informatikai eszköz üzemeltetőjének, ha a személyes adatok továbbítása hálózaton, vagy egyéb informatikai eszköz útján történik. Az adatkezelés jelentős részben az informatikai eszközök használatával történik, amely – az adatkezelés minden fázisában – az alábbi feltételek figyelembevételével valósulhat meg:</w:t>
      </w:r>
    </w:p>
    <w:p w14:paraId="15EEE7CA" w14:textId="77777777" w:rsidR="00176F85" w:rsidRDefault="00911F0E" w:rsidP="004E67EA">
      <w:pPr>
        <w:pStyle w:val="Listaszerbekezds"/>
      </w:pPr>
      <w:r>
        <w:t>– meg kell teremteni, a számítógépes adatfeldolgozásban alkalmazott hardware eszközök működési biztonságát, amelynek során védelmet élveznek az informatikai eszközök üzemeltetéséhez szükséges okmányok és dokumentációk;</w:t>
      </w:r>
    </w:p>
    <w:p w14:paraId="093EF0E6" w14:textId="77777777" w:rsidR="00176F85" w:rsidRDefault="00911F0E" w:rsidP="004E67EA">
      <w:pPr>
        <w:pStyle w:val="Listaszerbekezds"/>
      </w:pPr>
      <w:r>
        <w:t>– figyelembe kell venni az adatfeldolgozó programrendszerek, valamint a feldolgozást támogató rendszer-szoftverek tartalmi és logikai egységét, előírásszerű felhasználását, reprodukálhatóságát.</w:t>
      </w:r>
    </w:p>
    <w:p w14:paraId="4EAC6A17" w14:textId="77777777" w:rsidR="00176F85" w:rsidRDefault="00911F0E">
      <w:pPr>
        <w:pStyle w:val="Cmsor2"/>
        <w:numPr>
          <w:ilvl w:val="1"/>
          <w:numId w:val="1"/>
        </w:numPr>
      </w:pPr>
      <w:bookmarkStart w:id="18" w:name="_Toc519269106"/>
      <w:r>
        <w:t>Személyes adatok kezelése, célhoz kötöttsége</w:t>
      </w:r>
      <w:bookmarkEnd w:id="18"/>
    </w:p>
    <w:p w14:paraId="476ED995" w14:textId="77777777" w:rsidR="00176F85" w:rsidRDefault="00911F0E">
      <w:pPr>
        <w:tabs>
          <w:tab w:val="left" w:pos="11880"/>
          <w:tab w:val="left" w:pos="13680"/>
        </w:tabs>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Személyes adat akkor kezelhető, ha az adatkezeléshez az érintett hozzájárul, vagy azt törvény elrendeli. </w:t>
      </w:r>
      <w:bookmarkStart w:id="19" w:name="1y810tw" w:colFirst="0" w:colLast="0"/>
      <w:bookmarkStart w:id="20" w:name="3j2qqm3" w:colFirst="0" w:colLast="0"/>
      <w:bookmarkStart w:id="21" w:name="4i7ojhp" w:colFirst="0" w:colLast="0"/>
      <w:bookmarkEnd w:id="19"/>
      <w:bookmarkEnd w:id="20"/>
      <w:bookmarkEnd w:id="21"/>
      <w:r>
        <w:rPr>
          <w:rFonts w:ascii="Times New Roman" w:eastAsia="Times New Roman" w:hAnsi="Times New Roman" w:cs="Times New Roman"/>
          <w:sz w:val="24"/>
          <w:szCs w:val="24"/>
        </w:rPr>
        <w:t xml:space="preserve">Különleges adat akkor kezelhető, ha </w:t>
      </w:r>
      <w:bookmarkStart w:id="22" w:name="2xcytpi" w:colFirst="0" w:colLast="0"/>
      <w:bookmarkEnd w:id="22"/>
      <w:r>
        <w:rPr>
          <w:rFonts w:ascii="Times New Roman" w:eastAsia="Times New Roman" w:hAnsi="Times New Roman" w:cs="Times New Roman"/>
          <w:sz w:val="24"/>
          <w:szCs w:val="24"/>
        </w:rPr>
        <w:t>az adatkezeléshez az érintett írásban hozzájárul, vagy törvény – meghatározott közérdekből – elrendeli.</w:t>
      </w:r>
    </w:p>
    <w:p w14:paraId="029E122F" w14:textId="20909D6C" w:rsidR="00176F85" w:rsidRDefault="00911F0E">
      <w:pPr>
        <w:tabs>
          <w:tab w:val="left" w:pos="11880"/>
          <w:tab w:val="left" w:pos="13680"/>
        </w:tabs>
        <w:spacing w:after="200"/>
        <w:rPr>
          <w:rFonts w:ascii="Times New Roman" w:eastAsia="Times New Roman" w:hAnsi="Times New Roman" w:cs="Times New Roman"/>
          <w:sz w:val="24"/>
          <w:szCs w:val="24"/>
        </w:rPr>
      </w:pPr>
      <w:bookmarkStart w:id="23" w:name="2bn6wsx" w:colFirst="0" w:colLast="0"/>
      <w:bookmarkStart w:id="24" w:name="1ci93xb" w:colFirst="0" w:colLast="0"/>
      <w:bookmarkStart w:id="25" w:name="3whwml4" w:colFirst="0" w:colLast="0"/>
      <w:bookmarkEnd w:id="23"/>
      <w:bookmarkEnd w:id="24"/>
      <w:bookmarkEnd w:id="25"/>
      <w:r>
        <w:rPr>
          <w:rFonts w:ascii="Times New Roman" w:eastAsia="Times New Roman" w:hAnsi="Times New Roman" w:cs="Times New Roman"/>
          <w:sz w:val="24"/>
          <w:szCs w:val="24"/>
        </w:rPr>
        <w:t xml:space="preserve">Törvény által elrendelt adatkezelés (kötelező adatkezelés) esetén </w:t>
      </w:r>
      <w:r>
        <w:rPr>
          <w:rFonts w:ascii="Times New Roman" w:eastAsia="Times New Roman" w:hAnsi="Times New Roman" w:cs="Times New Roman"/>
          <w:color w:val="000000"/>
          <w:sz w:val="24"/>
          <w:szCs w:val="24"/>
        </w:rPr>
        <w:t>az</w:t>
      </w:r>
      <w:r>
        <w:rPr>
          <w:rFonts w:ascii="Times New Roman" w:eastAsia="Times New Roman" w:hAnsi="Times New Roman" w:cs="Times New Roman"/>
          <w:sz w:val="24"/>
          <w:szCs w:val="24"/>
        </w:rPr>
        <w:t xml:space="preserve"> </w:t>
      </w:r>
      <w:r w:rsidR="007C3ED7">
        <w:rPr>
          <w:rFonts w:ascii="Times New Roman" w:eastAsia="Times New Roman" w:hAnsi="Times New Roman" w:cs="Times New Roman"/>
          <w:sz w:val="24"/>
          <w:szCs w:val="24"/>
        </w:rPr>
        <w:t>Egyesület</w:t>
      </w:r>
      <w:r>
        <w:rPr>
          <w:rFonts w:ascii="Times New Roman" w:eastAsia="Times New Roman" w:hAnsi="Times New Roman" w:cs="Times New Roman"/>
          <w:sz w:val="24"/>
          <w:szCs w:val="24"/>
        </w:rPr>
        <w:t xml:space="preserve"> csak a törvényben meghatározott adatfajtákat, az abban meghatározott célból és feltételek mellett, az ott megjelölt időpontig kezelheti.</w:t>
      </w:r>
    </w:p>
    <w:p w14:paraId="052C3B84" w14:textId="77777777" w:rsidR="00176F85" w:rsidRDefault="00911F0E">
      <w:pPr>
        <w:tabs>
          <w:tab w:val="left" w:pos="11880"/>
          <w:tab w:val="left" w:pos="13680"/>
        </w:tabs>
        <w:spacing w:after="200"/>
        <w:rPr>
          <w:rFonts w:ascii="Times New Roman" w:eastAsia="Times New Roman" w:hAnsi="Times New Roman" w:cs="Times New Roman"/>
          <w:sz w:val="24"/>
          <w:szCs w:val="24"/>
        </w:rPr>
      </w:pPr>
      <w:bookmarkStart w:id="26" w:name="qsh70q" w:colFirst="0" w:colLast="0"/>
      <w:bookmarkEnd w:id="26"/>
      <w:r>
        <w:rPr>
          <w:rFonts w:ascii="Times New Roman" w:eastAsia="Times New Roman" w:hAnsi="Times New Roman" w:cs="Times New Roman"/>
          <w:sz w:val="24"/>
          <w:szCs w:val="24"/>
        </w:rPr>
        <w:t>Ha a hozzájáruláson alapuló adatkezelés célja az adatkezelővel írásban kötött szerződés végrehajtása, a szerződésnek tartalmaznia kell minden olyan információt, amelyet a személyes adatok kezelése szempontjából az érintettnek ismernie kell, így különösen a kezelendő adatok meghatározását, az adatkezelés időtartamát, a felhasználás célját, az adatok továbbításának tényét, címzettjeit, adatfeldolgozó igénybevételének tényét. A szerződésnek félreérthetetlen módon tartalmaznia kell, hogy az érintett aláírásával hozzájárul adatainak a szerződésben meghatározottak szerinti kezeléséhez.</w:t>
      </w:r>
    </w:p>
    <w:p w14:paraId="0CF3F167" w14:textId="77777777" w:rsidR="00176F85" w:rsidRDefault="00911F0E">
      <w:pPr>
        <w:tabs>
          <w:tab w:val="left" w:pos="11880"/>
          <w:tab w:val="left" w:pos="13680"/>
        </w:tabs>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Személyes adat akkor is kezelhető, ha az érintett hozzájárulásának beszerzése lehetetlen vagy aránytalan költséggel járna, de a személyes adat kezelése</w:t>
      </w:r>
    </w:p>
    <w:p w14:paraId="0580BA9A" w14:textId="3966B71B" w:rsidR="00176F85" w:rsidRDefault="00911F0E" w:rsidP="004E67EA">
      <w:pPr>
        <w:pStyle w:val="Listaszerbekezds"/>
      </w:pPr>
      <w:r>
        <w:t xml:space="preserve">– </w:t>
      </w:r>
      <w:bookmarkStart w:id="27" w:name="3as4poj" w:colFirst="0" w:colLast="0"/>
      <w:bookmarkEnd w:id="27"/>
      <w:r>
        <w:rPr>
          <w:color w:val="000000"/>
        </w:rPr>
        <w:t>az</w:t>
      </w:r>
      <w:r>
        <w:t xml:space="preserve"> </w:t>
      </w:r>
      <w:r w:rsidR="007C3ED7">
        <w:t>Egyesület</w:t>
      </w:r>
      <w:r>
        <w:t>-re vonatkozó jogi kötelezettség teljesítése céljából, vagy</w:t>
      </w:r>
    </w:p>
    <w:p w14:paraId="36836763" w14:textId="6021C7D5" w:rsidR="00176F85" w:rsidRDefault="00911F0E">
      <w:pPr>
        <w:tabs>
          <w:tab w:val="left" w:pos="11880"/>
          <w:tab w:val="left" w:pos="13680"/>
        </w:tabs>
        <w:spacing w:after="200"/>
        <w:rPr>
          <w:rFonts w:ascii="Times New Roman" w:eastAsia="Times New Roman" w:hAnsi="Times New Roman" w:cs="Times New Roman"/>
          <w:sz w:val="24"/>
          <w:szCs w:val="24"/>
        </w:rPr>
      </w:pPr>
      <w:bookmarkStart w:id="28" w:name="_49x2ik5" w:colFirst="0" w:colLast="0"/>
      <w:bookmarkEnd w:id="28"/>
      <w:r>
        <w:rPr>
          <w:rFonts w:ascii="Times New Roman" w:eastAsia="Times New Roman" w:hAnsi="Times New Roman" w:cs="Times New Roman"/>
          <w:sz w:val="24"/>
          <w:szCs w:val="24"/>
        </w:rPr>
        <w:lastRenderedPageBreak/>
        <w:t xml:space="preserve">– </w:t>
      </w:r>
      <w:bookmarkStart w:id="29" w:name="1pxezwc" w:colFirst="0" w:colLast="0"/>
      <w:bookmarkEnd w:id="29"/>
      <w:r>
        <w:rPr>
          <w:rFonts w:ascii="Times New Roman" w:eastAsia="Times New Roman" w:hAnsi="Times New Roman" w:cs="Times New Roman"/>
          <w:color w:val="000000"/>
          <w:sz w:val="24"/>
          <w:szCs w:val="24"/>
        </w:rPr>
        <w:t>az</w:t>
      </w:r>
      <w:r>
        <w:rPr>
          <w:rFonts w:ascii="Times New Roman" w:eastAsia="Times New Roman" w:hAnsi="Times New Roman" w:cs="Times New Roman"/>
          <w:sz w:val="24"/>
          <w:szCs w:val="24"/>
        </w:rPr>
        <w:t xml:space="preserve"> </w:t>
      </w:r>
      <w:r w:rsidR="007C3ED7">
        <w:rPr>
          <w:rFonts w:ascii="Times New Roman" w:eastAsia="Times New Roman" w:hAnsi="Times New Roman" w:cs="Times New Roman"/>
          <w:sz w:val="24"/>
          <w:szCs w:val="24"/>
        </w:rPr>
        <w:t>Egyesület</w:t>
      </w:r>
      <w:r>
        <w:rPr>
          <w:rFonts w:ascii="Times New Roman" w:eastAsia="Times New Roman" w:hAnsi="Times New Roman" w:cs="Times New Roman"/>
          <w:sz w:val="24"/>
          <w:szCs w:val="24"/>
        </w:rPr>
        <w:t xml:space="preserve"> vagy harmadik személy jogos érdekének érvényesítése céljából szükséges (ha ezen érdek érvényesítése a személyes adatok védelméhez fűződő jog </w:t>
      </w:r>
      <w:r w:rsidRPr="009334F1">
        <w:rPr>
          <w:rFonts w:ascii="Times New Roman" w:eastAsia="Times New Roman" w:hAnsi="Times New Roman" w:cs="Times New Roman"/>
          <w:sz w:val="24"/>
          <w:szCs w:val="24"/>
        </w:rPr>
        <w:t>korlátozásával arányban áll)</w:t>
      </w:r>
      <w:r w:rsidR="009334F1" w:rsidRPr="009334F1">
        <w:rPr>
          <w:rFonts w:ascii="Times New Roman" w:eastAsia="Times New Roman" w:hAnsi="Times New Roman" w:cs="Times New Roman"/>
          <w:sz w:val="24"/>
          <w:szCs w:val="24"/>
        </w:rPr>
        <w:t>, pl.: Hallgatói Önkormányzat vagy a</w:t>
      </w:r>
      <w:r w:rsidRPr="009334F1">
        <w:rPr>
          <w:rFonts w:ascii="Times New Roman" w:eastAsia="Times New Roman" w:hAnsi="Times New Roman" w:cs="Times New Roman"/>
          <w:sz w:val="24"/>
          <w:szCs w:val="24"/>
        </w:rPr>
        <w:t xml:space="preserve"> Corvinus Egyetem</w:t>
      </w:r>
      <w:r w:rsidR="009334F1" w:rsidRPr="009334F1">
        <w:rPr>
          <w:rFonts w:ascii="Times New Roman" w:eastAsia="Times New Roman" w:hAnsi="Times New Roman" w:cs="Times New Roman"/>
          <w:sz w:val="24"/>
          <w:szCs w:val="24"/>
        </w:rPr>
        <w:t xml:space="preserve"> adatbekérései</w:t>
      </w:r>
      <w:r w:rsidRPr="009334F1">
        <w:rPr>
          <w:rFonts w:ascii="Times New Roman" w:eastAsia="Times New Roman" w:hAnsi="Times New Roman" w:cs="Times New Roman"/>
          <w:sz w:val="24"/>
          <w:szCs w:val="24"/>
        </w:rPr>
        <w:t>.</w:t>
      </w:r>
    </w:p>
    <w:p w14:paraId="6A2211CD" w14:textId="03D8DC94" w:rsidR="00176F85" w:rsidRDefault="00911F0E">
      <w:pPr>
        <w:tabs>
          <w:tab w:val="left" w:pos="11880"/>
          <w:tab w:val="left" w:pos="13680"/>
        </w:tabs>
        <w:spacing w:after="200"/>
        <w:rPr>
          <w:rFonts w:ascii="Times New Roman" w:eastAsia="Times New Roman" w:hAnsi="Times New Roman" w:cs="Times New Roman"/>
          <w:sz w:val="24"/>
          <w:szCs w:val="24"/>
        </w:rPr>
      </w:pPr>
      <w:bookmarkStart w:id="30" w:name="2p2csry" w:colFirst="0" w:colLast="0"/>
      <w:bookmarkEnd w:id="30"/>
      <w:r>
        <w:rPr>
          <w:rFonts w:ascii="Times New Roman" w:eastAsia="Times New Roman" w:hAnsi="Times New Roman" w:cs="Times New Roman"/>
          <w:sz w:val="24"/>
          <w:szCs w:val="24"/>
        </w:rPr>
        <w:t xml:space="preserve">Ha a személyes adat felvételére az érintett hozzájárulásával került sor, </w:t>
      </w:r>
      <w:r>
        <w:rPr>
          <w:rFonts w:ascii="Times New Roman" w:eastAsia="Times New Roman" w:hAnsi="Times New Roman" w:cs="Times New Roman"/>
          <w:color w:val="000000"/>
          <w:sz w:val="24"/>
          <w:szCs w:val="24"/>
        </w:rPr>
        <w:t>az</w:t>
      </w:r>
      <w:r>
        <w:rPr>
          <w:rFonts w:ascii="Times New Roman" w:eastAsia="Times New Roman" w:hAnsi="Times New Roman" w:cs="Times New Roman"/>
          <w:sz w:val="24"/>
          <w:szCs w:val="24"/>
        </w:rPr>
        <w:t xml:space="preserve"> </w:t>
      </w:r>
      <w:r w:rsidR="007C3ED7">
        <w:rPr>
          <w:rFonts w:ascii="Times New Roman" w:eastAsia="Times New Roman" w:hAnsi="Times New Roman" w:cs="Times New Roman"/>
          <w:sz w:val="24"/>
          <w:szCs w:val="24"/>
        </w:rPr>
        <w:t>Egyesület</w:t>
      </w:r>
      <w:r>
        <w:rPr>
          <w:rFonts w:ascii="Times New Roman" w:eastAsia="Times New Roman" w:hAnsi="Times New Roman" w:cs="Times New Roman"/>
          <w:sz w:val="24"/>
          <w:szCs w:val="24"/>
        </w:rPr>
        <w:t xml:space="preserve"> a felvett adatokat törvény eltérő rendelkezésének hiányában</w:t>
      </w:r>
    </w:p>
    <w:p w14:paraId="3811D604" w14:textId="77777777" w:rsidR="00176F85" w:rsidRDefault="00911F0E">
      <w:pPr>
        <w:tabs>
          <w:tab w:val="left" w:pos="11880"/>
          <w:tab w:val="left" w:pos="13680"/>
        </w:tabs>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 a rá vonatkozó jogi kötelezettség teljesítése céljából, vagy</w:t>
      </w:r>
    </w:p>
    <w:p w14:paraId="1F4C2A8D" w14:textId="68B02B7E" w:rsidR="00176F85" w:rsidRDefault="00911F0E">
      <w:pPr>
        <w:tabs>
          <w:tab w:val="left" w:pos="11880"/>
          <w:tab w:val="left" w:pos="13680"/>
        </w:tabs>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az</w:t>
      </w:r>
      <w:r>
        <w:rPr>
          <w:rFonts w:ascii="Times New Roman" w:eastAsia="Times New Roman" w:hAnsi="Times New Roman" w:cs="Times New Roman"/>
          <w:sz w:val="24"/>
          <w:szCs w:val="24"/>
        </w:rPr>
        <w:t xml:space="preserve"> </w:t>
      </w:r>
      <w:r w:rsidR="007C3ED7">
        <w:rPr>
          <w:rFonts w:ascii="Times New Roman" w:eastAsia="Times New Roman" w:hAnsi="Times New Roman" w:cs="Times New Roman"/>
          <w:sz w:val="24"/>
          <w:szCs w:val="24"/>
        </w:rPr>
        <w:t>Egyesület</w:t>
      </w:r>
      <w:r>
        <w:rPr>
          <w:rFonts w:ascii="Times New Roman" w:eastAsia="Times New Roman" w:hAnsi="Times New Roman" w:cs="Times New Roman"/>
          <w:sz w:val="24"/>
          <w:szCs w:val="24"/>
        </w:rPr>
        <w:t xml:space="preserve"> vagy harmadik személy jogos érdekének érvényesítése céljából szükséges (ha ezen érdek érvényesítése a személyes adatok védelméhez fűződő jog korlátozásával arányban áll), további külön hozzájárulás nélkül, valamint az érintett hozzájárulásának visszavonását követően is kezelheti.</w:t>
      </w:r>
    </w:p>
    <w:p w14:paraId="4809278F" w14:textId="77777777" w:rsidR="00176F85" w:rsidRDefault="00911F0E">
      <w:pPr>
        <w:tabs>
          <w:tab w:val="left" w:pos="11880"/>
          <w:tab w:val="left" w:pos="13680"/>
        </w:tabs>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 az érintett cselekvőképtelensége folytán vagy más elháríthatatlan okból nem képes hozzájárulását megadni, akkor </w:t>
      </w:r>
    </w:p>
    <w:p w14:paraId="223F659A" w14:textId="77777777" w:rsidR="00176F85" w:rsidRDefault="00911F0E">
      <w:pPr>
        <w:tabs>
          <w:tab w:val="left" w:pos="11880"/>
          <w:tab w:val="left" w:pos="13680"/>
        </w:tabs>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 a saját vagy más személy létfontosságú érdekeinek védelméhez, valamint</w:t>
      </w:r>
    </w:p>
    <w:p w14:paraId="752997D0" w14:textId="77777777" w:rsidR="00176F85" w:rsidRDefault="00911F0E">
      <w:pPr>
        <w:tabs>
          <w:tab w:val="left" w:pos="11880"/>
          <w:tab w:val="left" w:pos="13680"/>
        </w:tabs>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 a személyek életét, testi épségét vagy javait fenyegető közvetlen veszély elhárításához vagy megelőzéséhez szükséges mértékben,</w:t>
      </w:r>
    </w:p>
    <w:p w14:paraId="57B202B8" w14:textId="77777777" w:rsidR="00176F85" w:rsidRDefault="00911F0E">
      <w:pPr>
        <w:tabs>
          <w:tab w:val="left" w:pos="11880"/>
          <w:tab w:val="left" w:pos="13680"/>
        </w:tabs>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a hozzájárulás akadályainak fennállása alatt az érintett személyes adatai kezelhetőek.</w:t>
      </w:r>
    </w:p>
    <w:p w14:paraId="631F25EF" w14:textId="77777777" w:rsidR="00176F85" w:rsidRDefault="00911F0E">
      <w:pPr>
        <w:tabs>
          <w:tab w:val="left" w:pos="11880"/>
          <w:tab w:val="left" w:pos="13680"/>
        </w:tabs>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A 16. életévét betöltött kiskorú érintett hozzájárulását tartalmazó jognyilatkozatának érvényességéhez törvényes képviselőjének beleegyezése vagy utólagos jóváhagyása nem szükséges.</w:t>
      </w:r>
    </w:p>
    <w:p w14:paraId="3CFF1A8A" w14:textId="77777777" w:rsidR="00176F85" w:rsidRDefault="00911F0E">
      <w:pPr>
        <w:tabs>
          <w:tab w:val="left" w:pos="11880"/>
          <w:tab w:val="left" w:pos="13680"/>
        </w:tabs>
        <w:spacing w:after="200"/>
        <w:rPr>
          <w:rFonts w:ascii="Times New Roman" w:eastAsia="Times New Roman" w:hAnsi="Times New Roman" w:cs="Times New Roman"/>
          <w:sz w:val="24"/>
          <w:szCs w:val="24"/>
        </w:rPr>
      </w:pPr>
      <w:bookmarkStart w:id="31" w:name="1hmsyys" w:colFirst="0" w:colLast="0"/>
      <w:bookmarkStart w:id="32" w:name="147n2zr" w:colFirst="0" w:colLast="0"/>
      <w:bookmarkStart w:id="33" w:name="ihv636" w:colFirst="0" w:colLast="0"/>
      <w:bookmarkStart w:id="34" w:name="23ckvvd" w:colFirst="0" w:colLast="0"/>
      <w:bookmarkStart w:id="35" w:name="3o7alnk" w:colFirst="0" w:colLast="0"/>
      <w:bookmarkStart w:id="36" w:name="32hioqz" w:colFirst="0" w:colLast="0"/>
      <w:bookmarkStart w:id="37" w:name="41mghml" w:colFirst="0" w:colLast="0"/>
      <w:bookmarkEnd w:id="31"/>
      <w:bookmarkEnd w:id="32"/>
      <w:bookmarkEnd w:id="33"/>
      <w:bookmarkEnd w:id="34"/>
      <w:bookmarkEnd w:id="35"/>
      <w:bookmarkEnd w:id="36"/>
      <w:bookmarkEnd w:id="37"/>
      <w:r>
        <w:rPr>
          <w:rFonts w:ascii="Times New Roman" w:eastAsia="Times New Roman" w:hAnsi="Times New Roman" w:cs="Times New Roman"/>
          <w:sz w:val="24"/>
          <w:szCs w:val="24"/>
        </w:rPr>
        <w:t>Az érintett kérelmére, kezdeményezésére indult hatósági eljárásban az eljárás lefolytatásához szükséges személyes adatok tekintetében, az érintett kérelmére indult más ügyben az általa megadott személyes adatok tekintetében az érintett hozzájárulását vélelmezni kell.</w:t>
      </w:r>
    </w:p>
    <w:p w14:paraId="21A9FC5F" w14:textId="77777777" w:rsidR="00176F85" w:rsidRDefault="00911F0E">
      <w:pPr>
        <w:tabs>
          <w:tab w:val="left" w:pos="11880"/>
          <w:tab w:val="left" w:pos="13680"/>
        </w:tabs>
        <w:spacing w:after="200"/>
        <w:rPr>
          <w:rFonts w:ascii="Times New Roman" w:eastAsia="Times New Roman" w:hAnsi="Times New Roman" w:cs="Times New Roman"/>
          <w:sz w:val="24"/>
          <w:szCs w:val="24"/>
        </w:rPr>
      </w:pPr>
      <w:bookmarkStart w:id="38" w:name="vx1227" w:colFirst="0" w:colLast="0"/>
      <w:bookmarkStart w:id="39" w:name="2grqrue" w:colFirst="0" w:colLast="0"/>
      <w:bookmarkEnd w:id="38"/>
      <w:bookmarkEnd w:id="39"/>
      <w:r>
        <w:rPr>
          <w:rFonts w:ascii="Times New Roman" w:eastAsia="Times New Roman" w:hAnsi="Times New Roman" w:cs="Times New Roman"/>
          <w:sz w:val="24"/>
          <w:szCs w:val="24"/>
        </w:rPr>
        <w:t>Az érintettel az adatkezelés megkezdése előtt közölni kell, hogy az adatkezelés hozzájáruláson alapul vagy kötelező. Az érintettet az adatkezelés megkezdése előtt egyértelműen és részletesen tájékoztatni kell az adatai kezelésével kapcsolatos minden tényről, így különösen az adatkezelés céljáról és jogalapjáról, az adatkezelésre és az adatfeldolgozásra jogosult személyéről, az adatkezelés időtartamáról, arról, ha az érintett személyes adatait az adatkezelő meghatározott esetben hozzájárulás nélkül, illetve a hozzájárulás visszavonását követően is kezelheti, illetve arról, hogy kik ismerhetik meg az adatokat. A tájékoztatásnak ki kell terjednie az érintett adatkezeléssel kapcsolatos jogaira és jogorvoslati lehetőségeire is. Kötelező adatkezelés esetén a tájékoztatás megtörténhet az ezen információkat tartalmazó jogszabályi rendelkezésekre való utalás nyilvánosságra hozatalával is.</w:t>
      </w:r>
    </w:p>
    <w:p w14:paraId="114392FE" w14:textId="77777777" w:rsidR="00176F85" w:rsidRDefault="00911F0E">
      <w:pPr>
        <w:tabs>
          <w:tab w:val="left" w:pos="11880"/>
          <w:tab w:val="left" w:pos="13680"/>
        </w:tabs>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Ha az érintettek személyes tájékoztatása lehetetlen vagy aránytalan költséggel járna, a tájékoztatás megtörténhet az alábbi információk nyilvánosságra hozatalával is:</w:t>
      </w:r>
    </w:p>
    <w:p w14:paraId="686AE2E0" w14:textId="77777777" w:rsidR="00176F85" w:rsidRDefault="00911F0E" w:rsidP="004E67EA">
      <w:pPr>
        <w:pStyle w:val="Listaszerbekezds"/>
      </w:pPr>
      <w:r>
        <w:t>- az adatgyűjtés ténye,</w:t>
      </w:r>
    </w:p>
    <w:p w14:paraId="678EABF3" w14:textId="77777777" w:rsidR="00176F85" w:rsidRDefault="00911F0E" w:rsidP="004E67EA">
      <w:pPr>
        <w:pStyle w:val="Listaszerbekezds"/>
      </w:pPr>
      <w:r>
        <w:t>- az érintettek köre,</w:t>
      </w:r>
    </w:p>
    <w:p w14:paraId="67677DCA" w14:textId="77777777" w:rsidR="00176F85" w:rsidRDefault="00911F0E" w:rsidP="004E67EA">
      <w:pPr>
        <w:pStyle w:val="Listaszerbekezds"/>
      </w:pPr>
      <w:r>
        <w:t>- az adatgyűjtés célja,</w:t>
      </w:r>
    </w:p>
    <w:p w14:paraId="08519989" w14:textId="77777777" w:rsidR="00176F85" w:rsidRDefault="00911F0E" w:rsidP="004E67EA">
      <w:pPr>
        <w:pStyle w:val="Listaszerbekezds"/>
      </w:pPr>
      <w:r>
        <w:t>- az adatkezelés időtartama,</w:t>
      </w:r>
    </w:p>
    <w:p w14:paraId="3D7BC681" w14:textId="77777777" w:rsidR="00176F85" w:rsidRDefault="00911F0E" w:rsidP="004E67EA">
      <w:pPr>
        <w:pStyle w:val="Listaszerbekezds"/>
      </w:pPr>
      <w:r>
        <w:t>- az adatok megismerésére jogosult lehetséges adatkezelők személye,</w:t>
      </w:r>
    </w:p>
    <w:p w14:paraId="507B235F" w14:textId="77777777" w:rsidR="00176F85" w:rsidRDefault="00911F0E" w:rsidP="004E67EA">
      <w:pPr>
        <w:pStyle w:val="Listaszerbekezds"/>
      </w:pPr>
      <w:r>
        <w:lastRenderedPageBreak/>
        <w:t>- az érintettek adatkezeléssel kapcsolatos jogainak és jogorvoslati lehetőségeinek ismertetése, valamint</w:t>
      </w:r>
    </w:p>
    <w:p w14:paraId="1F08CB8E" w14:textId="2AFDCC6F" w:rsidR="00176F85" w:rsidRDefault="004E67EA" w:rsidP="004E67EA">
      <w:pPr>
        <w:pStyle w:val="Listaszerbekezds"/>
      </w:pPr>
      <w:r>
        <w:t>-</w:t>
      </w:r>
      <w:r w:rsidR="00911F0E">
        <w:t xml:space="preserve"> ha az adatkezelés adatvédelmi nyilvántartásba vételének van helye, az adatkezelés nyilvántartási száma.</w:t>
      </w:r>
    </w:p>
    <w:p w14:paraId="2F75CA79" w14:textId="77777777" w:rsidR="00176F85" w:rsidRDefault="00911F0E">
      <w:pPr>
        <w:tabs>
          <w:tab w:val="left" w:pos="11880"/>
          <w:tab w:val="left" w:pos="13680"/>
        </w:tabs>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Ha törvény, nemzetközi szerződés vagy az Európai Unió kötelező jogi aktusának (rendelet, határozat) rendelkezése alapján az adattovábbító adatkezelő az adattovábbítással egyidejűleg jelzi a személyes adat</w:t>
      </w:r>
    </w:p>
    <w:p w14:paraId="54E54D29" w14:textId="77777777" w:rsidR="00176F85" w:rsidRDefault="00911F0E" w:rsidP="004E67EA">
      <w:pPr>
        <w:pStyle w:val="Listaszerbekezds"/>
      </w:pPr>
      <w:r>
        <w:t>– kezelésének lehetséges célját,</w:t>
      </w:r>
    </w:p>
    <w:p w14:paraId="7BCE097D" w14:textId="77777777" w:rsidR="00176F85" w:rsidRPr="004E67EA" w:rsidRDefault="00911F0E" w:rsidP="004E67EA">
      <w:pPr>
        <w:pStyle w:val="Listaszerbekezds"/>
      </w:pPr>
      <w:r w:rsidRPr="004E67EA">
        <w:t>– kezelésének lehetséges időtartamát,</w:t>
      </w:r>
    </w:p>
    <w:p w14:paraId="2A4EFA52" w14:textId="77777777" w:rsidR="00176F85" w:rsidRPr="004E67EA" w:rsidRDefault="00911F0E" w:rsidP="004E67EA">
      <w:pPr>
        <w:pStyle w:val="Listaszerbekezds"/>
      </w:pPr>
      <w:r w:rsidRPr="004E67EA">
        <w:t>– továbbításának lehetséges címzettjeit,</w:t>
      </w:r>
    </w:p>
    <w:p w14:paraId="32E5E3A5" w14:textId="77777777" w:rsidR="00176F85" w:rsidRPr="004E67EA" w:rsidRDefault="00911F0E" w:rsidP="004E67EA">
      <w:pPr>
        <w:pStyle w:val="Listaszerbekezds"/>
      </w:pPr>
      <w:r w:rsidRPr="004E67EA">
        <w:t>– érintettje az Infotv.-ben biztosított jogainak korlátozását, vagy</w:t>
      </w:r>
    </w:p>
    <w:p w14:paraId="385B1233" w14:textId="77777777" w:rsidR="00176F85" w:rsidRPr="004E67EA" w:rsidRDefault="00911F0E" w:rsidP="004E67EA">
      <w:pPr>
        <w:pStyle w:val="Listaszerbekezds"/>
      </w:pPr>
      <w:r w:rsidRPr="004E67EA">
        <w:t>– kezelésének egyéb korlátozását,</w:t>
      </w:r>
    </w:p>
    <w:p w14:paraId="18D5FF87" w14:textId="07D92D06" w:rsidR="00176F85" w:rsidRDefault="00911F0E">
      <w:pPr>
        <w:tabs>
          <w:tab w:val="left" w:pos="11880"/>
          <w:tab w:val="left" w:pos="13680"/>
        </w:tabs>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akkor </w:t>
      </w:r>
      <w:r>
        <w:rPr>
          <w:rFonts w:ascii="Times New Roman" w:eastAsia="Times New Roman" w:hAnsi="Times New Roman" w:cs="Times New Roman"/>
          <w:color w:val="000000"/>
          <w:sz w:val="24"/>
          <w:szCs w:val="24"/>
        </w:rPr>
        <w:t>az</w:t>
      </w:r>
      <w:r>
        <w:rPr>
          <w:rFonts w:ascii="Times New Roman" w:eastAsia="Times New Roman" w:hAnsi="Times New Roman" w:cs="Times New Roman"/>
          <w:sz w:val="24"/>
          <w:szCs w:val="24"/>
        </w:rPr>
        <w:t xml:space="preserve"> </w:t>
      </w:r>
      <w:r w:rsidR="007C3ED7">
        <w:rPr>
          <w:rFonts w:ascii="Times New Roman" w:eastAsia="Times New Roman" w:hAnsi="Times New Roman" w:cs="Times New Roman"/>
          <w:sz w:val="24"/>
          <w:szCs w:val="24"/>
        </w:rPr>
        <w:t>Egyesület</w:t>
      </w:r>
      <w:r>
        <w:rPr>
          <w:rFonts w:ascii="Times New Roman" w:eastAsia="Times New Roman" w:hAnsi="Times New Roman" w:cs="Times New Roman"/>
          <w:sz w:val="24"/>
          <w:szCs w:val="24"/>
        </w:rPr>
        <w:t xml:space="preserve"> a személyes adatot csak az adatkezelési korlátozásnak megfelelő terjedelemben és módon kezelheti, az érintett jogait az adatkezelési korlátozásnak megfelelően biztosíthatja.</w:t>
      </w:r>
    </w:p>
    <w:p w14:paraId="64B89F14" w14:textId="05171964" w:rsidR="00176F85" w:rsidRDefault="00911F0E">
      <w:pPr>
        <w:tabs>
          <w:tab w:val="left" w:pos="11880"/>
          <w:tab w:val="left" w:pos="13680"/>
        </w:tabs>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Az </w:t>
      </w:r>
      <w:r w:rsidR="007C3ED7">
        <w:rPr>
          <w:rFonts w:ascii="Times New Roman" w:eastAsia="Times New Roman" w:hAnsi="Times New Roman" w:cs="Times New Roman"/>
          <w:sz w:val="24"/>
          <w:szCs w:val="24"/>
        </w:rPr>
        <w:t>Egyesület</w:t>
      </w:r>
      <w:r>
        <w:rPr>
          <w:rFonts w:ascii="Times New Roman" w:eastAsia="Times New Roman" w:hAnsi="Times New Roman" w:cs="Times New Roman"/>
          <w:sz w:val="24"/>
          <w:szCs w:val="24"/>
        </w:rPr>
        <w:t xml:space="preserve"> az adatkezelési korlátozásra tekintet nélkül is kezelheti a személyes adatot és biztosíthatja az érintett jogait, ha ahhoz az adattovábbító adatkezelő előzetes hozzájárulását adta (és ez nem ütközik az alkalmazandó jogi rendelkezésbe).</w:t>
      </w:r>
    </w:p>
    <w:p w14:paraId="19BBB595" w14:textId="1C38439C" w:rsidR="00176F85" w:rsidRDefault="00911F0E">
      <w:pPr>
        <w:tabs>
          <w:tab w:val="left" w:pos="11880"/>
          <w:tab w:val="left" w:pos="13680"/>
        </w:tabs>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Törvény, nemzetközi szerződés vagy az Európai Unió kötelező jogi aktusának rendelkezése alapján </w:t>
      </w:r>
      <w:r>
        <w:rPr>
          <w:rFonts w:ascii="Times New Roman" w:eastAsia="Times New Roman" w:hAnsi="Times New Roman" w:cs="Times New Roman"/>
          <w:color w:val="000000"/>
          <w:sz w:val="24"/>
          <w:szCs w:val="24"/>
        </w:rPr>
        <w:t>az</w:t>
      </w:r>
      <w:r>
        <w:rPr>
          <w:rFonts w:ascii="Times New Roman" w:eastAsia="Times New Roman" w:hAnsi="Times New Roman" w:cs="Times New Roman"/>
          <w:sz w:val="24"/>
          <w:szCs w:val="24"/>
        </w:rPr>
        <w:t xml:space="preserve"> </w:t>
      </w:r>
      <w:r w:rsidR="007C3ED7">
        <w:rPr>
          <w:rFonts w:ascii="Times New Roman" w:eastAsia="Times New Roman" w:hAnsi="Times New Roman" w:cs="Times New Roman"/>
          <w:sz w:val="24"/>
          <w:szCs w:val="24"/>
        </w:rPr>
        <w:t>Egyesület</w:t>
      </w:r>
      <w:r>
        <w:rPr>
          <w:rFonts w:ascii="Times New Roman" w:eastAsia="Times New Roman" w:hAnsi="Times New Roman" w:cs="Times New Roman"/>
          <w:sz w:val="24"/>
          <w:szCs w:val="24"/>
        </w:rPr>
        <w:t xml:space="preserve">, amennyiben személyes adatot továbbít, azzal egyidejűleg a címzettet tájékoztatja az alkalmazandó adatkezelési korlátozásról. Az </w:t>
      </w:r>
      <w:r w:rsidR="007C3ED7">
        <w:rPr>
          <w:rFonts w:ascii="Times New Roman" w:eastAsia="Times New Roman" w:hAnsi="Times New Roman" w:cs="Times New Roman"/>
          <w:sz w:val="24"/>
          <w:szCs w:val="24"/>
        </w:rPr>
        <w:t>Egyesület</w:t>
      </w:r>
      <w:r>
        <w:rPr>
          <w:rFonts w:ascii="Times New Roman" w:eastAsia="Times New Roman" w:hAnsi="Times New Roman" w:cs="Times New Roman"/>
          <w:sz w:val="24"/>
          <w:szCs w:val="24"/>
        </w:rPr>
        <w:t xml:space="preserve"> kérheti, hogy az adatátvevő tájékoztassa az átvett személyes adatok felhasználásáról.</w:t>
      </w:r>
    </w:p>
    <w:p w14:paraId="5131DD82" w14:textId="77777777" w:rsidR="00176F85" w:rsidRDefault="00911F0E">
      <w:pPr>
        <w:pStyle w:val="Cmsor2"/>
        <w:numPr>
          <w:ilvl w:val="1"/>
          <w:numId w:val="1"/>
        </w:numPr>
      </w:pPr>
      <w:bookmarkStart w:id="40" w:name="_Toc519269107"/>
      <w:r>
        <w:t>Adatfeldolgozás</w:t>
      </w:r>
      <w:bookmarkEnd w:id="40"/>
    </w:p>
    <w:p w14:paraId="010BAFE7" w14:textId="0022A9FB" w:rsidR="00176F85" w:rsidRDefault="00911F0E">
      <w:pPr>
        <w:tabs>
          <w:tab w:val="left" w:pos="11880"/>
          <w:tab w:val="left" w:pos="13680"/>
        </w:tabs>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Az adatfeldolgozónak a személyes adatok feldolgozásával kapcsolatos jogait és kötelezettségeit az Infotv., valamint az adatkezelésre vonatkozó külön jogszabályok keretei között </w:t>
      </w:r>
      <w:r>
        <w:rPr>
          <w:rFonts w:ascii="Times New Roman" w:eastAsia="Times New Roman" w:hAnsi="Times New Roman" w:cs="Times New Roman"/>
          <w:color w:val="000000"/>
          <w:sz w:val="24"/>
          <w:szCs w:val="24"/>
        </w:rPr>
        <w:t>az</w:t>
      </w:r>
      <w:r>
        <w:rPr>
          <w:rFonts w:ascii="Times New Roman" w:eastAsia="Times New Roman" w:hAnsi="Times New Roman" w:cs="Times New Roman"/>
          <w:sz w:val="24"/>
          <w:szCs w:val="24"/>
        </w:rPr>
        <w:t xml:space="preserve"> </w:t>
      </w:r>
      <w:r w:rsidR="007C3ED7">
        <w:rPr>
          <w:rFonts w:ascii="Times New Roman" w:eastAsia="Times New Roman" w:hAnsi="Times New Roman" w:cs="Times New Roman"/>
          <w:sz w:val="24"/>
          <w:szCs w:val="24"/>
        </w:rPr>
        <w:t>Egyesület</w:t>
      </w:r>
      <w:r>
        <w:rPr>
          <w:rFonts w:ascii="Times New Roman" w:eastAsia="Times New Roman" w:hAnsi="Times New Roman" w:cs="Times New Roman"/>
          <w:sz w:val="24"/>
          <w:szCs w:val="24"/>
        </w:rPr>
        <w:t xml:space="preserve"> határozza meg. </w:t>
      </w:r>
    </w:p>
    <w:p w14:paraId="3867E512" w14:textId="3E8AD795" w:rsidR="00176F85" w:rsidRDefault="00911F0E">
      <w:pPr>
        <w:tabs>
          <w:tab w:val="left" w:pos="11880"/>
          <w:tab w:val="left" w:pos="13680"/>
        </w:tabs>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Az adatkezelési műveletekre vonatkozó utasítások jogszerűségéért </w:t>
      </w:r>
      <w:r>
        <w:rPr>
          <w:rFonts w:ascii="Times New Roman" w:eastAsia="Times New Roman" w:hAnsi="Times New Roman" w:cs="Times New Roman"/>
          <w:color w:val="000000"/>
          <w:sz w:val="24"/>
          <w:szCs w:val="24"/>
        </w:rPr>
        <w:t>az</w:t>
      </w:r>
      <w:r>
        <w:rPr>
          <w:rFonts w:ascii="Times New Roman" w:eastAsia="Times New Roman" w:hAnsi="Times New Roman" w:cs="Times New Roman"/>
          <w:sz w:val="24"/>
          <w:szCs w:val="24"/>
        </w:rPr>
        <w:t xml:space="preserve"> </w:t>
      </w:r>
      <w:r w:rsidR="007C3ED7">
        <w:rPr>
          <w:rFonts w:ascii="Times New Roman" w:eastAsia="Times New Roman" w:hAnsi="Times New Roman" w:cs="Times New Roman"/>
          <w:sz w:val="24"/>
          <w:szCs w:val="24"/>
        </w:rPr>
        <w:t>Egyesület</w:t>
      </w:r>
      <w:r>
        <w:rPr>
          <w:rFonts w:ascii="Times New Roman" w:eastAsia="Times New Roman" w:hAnsi="Times New Roman" w:cs="Times New Roman"/>
          <w:sz w:val="24"/>
          <w:szCs w:val="24"/>
        </w:rPr>
        <w:t xml:space="preserve"> felel. Az adatfeldolgozó a tevékenységi körén belül felelős a személyes adatok feldolgozásáért, megváltoztatásáért, törléséért, továbbításáért, és nyilvánosságra hozataláért. Az adatfeldolgozó az adatkezelő rendelkezése szerint vehet igénybe további adatfeldolgozót.</w:t>
      </w:r>
    </w:p>
    <w:p w14:paraId="04CBA734" w14:textId="59B6AAEA" w:rsidR="00176F85" w:rsidRDefault="00911F0E">
      <w:pPr>
        <w:tabs>
          <w:tab w:val="left" w:pos="11880"/>
          <w:tab w:val="left" w:pos="13680"/>
        </w:tabs>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Az adatfeldolgozó az adatkezelést érintő érdemi döntést nem hozhat, a tudomására jutott személyes adatokat kizárólag </w:t>
      </w:r>
      <w:r>
        <w:rPr>
          <w:rFonts w:ascii="Times New Roman" w:eastAsia="Times New Roman" w:hAnsi="Times New Roman" w:cs="Times New Roman"/>
          <w:color w:val="000000"/>
          <w:sz w:val="24"/>
          <w:szCs w:val="24"/>
        </w:rPr>
        <w:t>az</w:t>
      </w:r>
      <w:r>
        <w:rPr>
          <w:rFonts w:ascii="Times New Roman" w:eastAsia="Times New Roman" w:hAnsi="Times New Roman" w:cs="Times New Roman"/>
          <w:sz w:val="24"/>
          <w:szCs w:val="24"/>
        </w:rPr>
        <w:t xml:space="preserve"> </w:t>
      </w:r>
      <w:r w:rsidR="007C3ED7">
        <w:rPr>
          <w:rFonts w:ascii="Times New Roman" w:eastAsia="Times New Roman" w:hAnsi="Times New Roman" w:cs="Times New Roman"/>
          <w:sz w:val="24"/>
          <w:szCs w:val="24"/>
        </w:rPr>
        <w:t>Egyesület</w:t>
      </w:r>
      <w:r>
        <w:rPr>
          <w:rFonts w:ascii="Times New Roman" w:eastAsia="Times New Roman" w:hAnsi="Times New Roman" w:cs="Times New Roman"/>
          <w:sz w:val="24"/>
          <w:szCs w:val="24"/>
        </w:rPr>
        <w:t xml:space="preserve"> rendelkezései szerint dolgozhatja fel, saját céljára adatfeldolgozást nem végezhet, továbbá a személyes adatokat </w:t>
      </w:r>
      <w:r>
        <w:rPr>
          <w:rFonts w:ascii="Times New Roman" w:eastAsia="Times New Roman" w:hAnsi="Times New Roman" w:cs="Times New Roman"/>
          <w:color w:val="000000"/>
          <w:sz w:val="24"/>
          <w:szCs w:val="24"/>
        </w:rPr>
        <w:t>az</w:t>
      </w:r>
      <w:r>
        <w:rPr>
          <w:rFonts w:ascii="Times New Roman" w:eastAsia="Times New Roman" w:hAnsi="Times New Roman" w:cs="Times New Roman"/>
          <w:sz w:val="24"/>
          <w:szCs w:val="24"/>
        </w:rPr>
        <w:t xml:space="preserve"> </w:t>
      </w:r>
      <w:r w:rsidR="007C3ED7">
        <w:rPr>
          <w:rFonts w:ascii="Times New Roman" w:eastAsia="Times New Roman" w:hAnsi="Times New Roman" w:cs="Times New Roman"/>
          <w:sz w:val="24"/>
          <w:szCs w:val="24"/>
        </w:rPr>
        <w:t>Egyesület</w:t>
      </w:r>
      <w:r>
        <w:rPr>
          <w:rFonts w:ascii="Times New Roman" w:eastAsia="Times New Roman" w:hAnsi="Times New Roman" w:cs="Times New Roman"/>
          <w:sz w:val="24"/>
          <w:szCs w:val="24"/>
        </w:rPr>
        <w:t xml:space="preserve"> rendelkezései szerint köteles tárolni és megőrizni.</w:t>
      </w:r>
    </w:p>
    <w:p w14:paraId="13DA35A8" w14:textId="77777777" w:rsidR="00176F85" w:rsidRDefault="00911F0E">
      <w:pPr>
        <w:tabs>
          <w:tab w:val="left" w:pos="11880"/>
          <w:tab w:val="left" w:pos="13680"/>
        </w:tabs>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Az adatfeldolgozásra vonatkozó szerződést írásba kell foglalni. Az adatfeldolgozásra nem adható megbízás olyan szervezetnek, amely a feldolgozandó személyes adatokat felhasználó üzleti tevékenységben érdekelt. </w:t>
      </w:r>
    </w:p>
    <w:p w14:paraId="3549379D" w14:textId="77777777" w:rsidR="00176F85" w:rsidRDefault="00911F0E">
      <w:pPr>
        <w:pStyle w:val="Cmsor2"/>
        <w:numPr>
          <w:ilvl w:val="1"/>
          <w:numId w:val="1"/>
        </w:numPr>
      </w:pPr>
      <w:bookmarkStart w:id="41" w:name="_Toc519269108"/>
      <w:r>
        <w:t>Az érintettek jogai</w:t>
      </w:r>
      <w:bookmarkEnd w:id="41"/>
    </w:p>
    <w:p w14:paraId="54E743BF" w14:textId="739E5748" w:rsidR="00176F85" w:rsidRDefault="00911F0E">
      <w:pPr>
        <w:tabs>
          <w:tab w:val="left" w:pos="11880"/>
          <w:tab w:val="left" w:pos="13680"/>
        </w:tabs>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Az érintett kérheti </w:t>
      </w:r>
      <w:r>
        <w:rPr>
          <w:rFonts w:ascii="Times New Roman" w:eastAsia="Times New Roman" w:hAnsi="Times New Roman" w:cs="Times New Roman"/>
          <w:color w:val="000000"/>
          <w:sz w:val="24"/>
          <w:szCs w:val="24"/>
        </w:rPr>
        <w:t>az</w:t>
      </w:r>
      <w:r>
        <w:rPr>
          <w:rFonts w:ascii="Times New Roman" w:eastAsia="Times New Roman" w:hAnsi="Times New Roman" w:cs="Times New Roman"/>
          <w:sz w:val="24"/>
          <w:szCs w:val="24"/>
        </w:rPr>
        <w:t xml:space="preserve"> </w:t>
      </w:r>
      <w:r w:rsidR="007C3ED7">
        <w:rPr>
          <w:rFonts w:ascii="Times New Roman" w:eastAsia="Times New Roman" w:hAnsi="Times New Roman" w:cs="Times New Roman"/>
          <w:sz w:val="24"/>
          <w:szCs w:val="24"/>
        </w:rPr>
        <w:t>Egyesület</w:t>
      </w:r>
      <w:r>
        <w:rPr>
          <w:rFonts w:ascii="Times New Roman" w:eastAsia="Times New Roman" w:hAnsi="Times New Roman" w:cs="Times New Roman"/>
          <w:sz w:val="24"/>
          <w:szCs w:val="24"/>
        </w:rPr>
        <w:t>től, hogy</w:t>
      </w:r>
    </w:p>
    <w:p w14:paraId="471EDBB1" w14:textId="77777777" w:rsidR="00176F85" w:rsidRDefault="00911F0E" w:rsidP="004E67EA">
      <w:pPr>
        <w:pStyle w:val="Listaszerbekezds"/>
      </w:pPr>
      <w:r>
        <w:t xml:space="preserve">– tájékoztassa személyes adatainak kezeléséről, helyesbítse a kezelt személyes adatait, illetve </w:t>
      </w:r>
    </w:p>
    <w:p w14:paraId="05DEDEF6" w14:textId="77777777" w:rsidR="00176F85" w:rsidRDefault="00911F0E" w:rsidP="004E67EA">
      <w:pPr>
        <w:pStyle w:val="Listaszerbekezds"/>
      </w:pPr>
      <w:r>
        <w:t>– a törvény által elrendelt adatkezelés kivételével a kezelt személyes adatait törölje vagy zárolja.</w:t>
      </w:r>
    </w:p>
    <w:p w14:paraId="521C25AF" w14:textId="663BFE96" w:rsidR="00176F85" w:rsidRDefault="00911F0E">
      <w:pPr>
        <w:tabs>
          <w:tab w:val="left" w:pos="11880"/>
          <w:tab w:val="left" w:pos="13680"/>
        </w:tabs>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Az érintett tájékoztatást kérhet </w:t>
      </w:r>
      <w:r>
        <w:rPr>
          <w:rFonts w:ascii="Times New Roman" w:eastAsia="Times New Roman" w:hAnsi="Times New Roman" w:cs="Times New Roman"/>
          <w:color w:val="000000"/>
          <w:sz w:val="24"/>
          <w:szCs w:val="24"/>
        </w:rPr>
        <w:t>az</w:t>
      </w:r>
      <w:r>
        <w:rPr>
          <w:rFonts w:ascii="Times New Roman" w:eastAsia="Times New Roman" w:hAnsi="Times New Roman" w:cs="Times New Roman"/>
          <w:sz w:val="24"/>
          <w:szCs w:val="24"/>
        </w:rPr>
        <w:t xml:space="preserve"> </w:t>
      </w:r>
      <w:r w:rsidR="007C3ED7">
        <w:rPr>
          <w:rFonts w:ascii="Times New Roman" w:eastAsia="Times New Roman" w:hAnsi="Times New Roman" w:cs="Times New Roman"/>
          <w:sz w:val="24"/>
          <w:szCs w:val="24"/>
        </w:rPr>
        <w:t>Egyesület</w:t>
      </w:r>
      <w:r>
        <w:rPr>
          <w:rFonts w:ascii="Times New Roman" w:eastAsia="Times New Roman" w:hAnsi="Times New Roman" w:cs="Times New Roman"/>
          <w:sz w:val="24"/>
          <w:szCs w:val="24"/>
        </w:rPr>
        <w:t xml:space="preserve"> által kezelt, illetve </w:t>
      </w:r>
      <w:r>
        <w:rPr>
          <w:rFonts w:ascii="Times New Roman" w:eastAsia="Times New Roman" w:hAnsi="Times New Roman" w:cs="Times New Roman"/>
          <w:color w:val="000000"/>
          <w:sz w:val="24"/>
          <w:szCs w:val="24"/>
        </w:rPr>
        <w:t>az</w:t>
      </w:r>
      <w:r>
        <w:rPr>
          <w:rFonts w:ascii="Times New Roman" w:eastAsia="Times New Roman" w:hAnsi="Times New Roman" w:cs="Times New Roman"/>
          <w:sz w:val="24"/>
          <w:szCs w:val="24"/>
        </w:rPr>
        <w:t xml:space="preserve"> </w:t>
      </w:r>
      <w:r w:rsidR="007C3ED7">
        <w:rPr>
          <w:rFonts w:ascii="Times New Roman" w:eastAsia="Times New Roman" w:hAnsi="Times New Roman" w:cs="Times New Roman"/>
          <w:sz w:val="24"/>
          <w:szCs w:val="24"/>
        </w:rPr>
        <w:t>Egyesület</w:t>
      </w:r>
      <w:r>
        <w:rPr>
          <w:rFonts w:ascii="Times New Roman" w:eastAsia="Times New Roman" w:hAnsi="Times New Roman" w:cs="Times New Roman"/>
          <w:sz w:val="24"/>
          <w:szCs w:val="24"/>
        </w:rPr>
        <w:t xml:space="preserve"> által vagy rendelkezése szerint megbízott adatfeldolgozó által feldolgozott adatairól, azok forrásáról, az adatkezelés céljáról, jogalapjáról, időtartamáról, az adatfeldolgozó nevéről, címéről és az adatkezeléssel összefüggő tevékenységéről, továbbá – az érintett személyes adatainak továbbítása esetén – az adattovábbítás jogalapjáról és címzettjéről.</w:t>
      </w:r>
    </w:p>
    <w:p w14:paraId="1CDE8BC2" w14:textId="77777777" w:rsidR="00176F85" w:rsidRDefault="00911F0E">
      <w:pPr>
        <w:tabs>
          <w:tab w:val="left" w:pos="11880"/>
          <w:tab w:val="left" w:pos="13680"/>
        </w:tabs>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A tájékoztatást haladéktalanul meg kell küldeni</w:t>
      </w:r>
      <w:r w:rsidR="006776EF">
        <w:rPr>
          <w:rFonts w:ascii="Times New Roman" w:eastAsia="Times New Roman" w:hAnsi="Times New Roman" w:cs="Times New Roman"/>
          <w:sz w:val="24"/>
          <w:szCs w:val="24"/>
        </w:rPr>
        <w:t xml:space="preserve"> a feladat ellátásáért felelős elnökségi tagnak, </w:t>
      </w:r>
      <w:r>
        <w:rPr>
          <w:rFonts w:ascii="Times New Roman" w:eastAsia="Times New Roman" w:hAnsi="Times New Roman" w:cs="Times New Roman"/>
          <w:sz w:val="24"/>
          <w:szCs w:val="24"/>
        </w:rPr>
        <w:t xml:space="preserve">aki köteles a tájékoztatásra vonatkozó kérelem benyújtásától számított 30 napon belül, közérthető formában, az érintett erre irányuló kérelmére írásban megadni a tájékoztatást. A tájékoztatásnak ki kell terjednie az érintett adatkezeléssel kapcsolatos jogaira és jogorvoslati lehetőségeire. </w:t>
      </w:r>
    </w:p>
    <w:p w14:paraId="20A45B82" w14:textId="77777777" w:rsidR="00176F85" w:rsidRDefault="00911F0E">
      <w:pPr>
        <w:tabs>
          <w:tab w:val="left" w:pos="11880"/>
          <w:tab w:val="left" w:pos="13680"/>
        </w:tabs>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Az érintett tájékoztatása csak akkor tagadható meg, ha ezt törvény, vagy az adattovábbító által jelzett adatkezelési korlátozás lehetővé teszi. Az érintettet a felvilágosítás megtagadásának indokáról, illetve a bírósági jogorvoslat és a NAIH-hoz fordulás lehetőségéről tájékoztatni kell.</w:t>
      </w:r>
    </w:p>
    <w:p w14:paraId="5C574F62" w14:textId="4C03C721" w:rsidR="00176F85" w:rsidRDefault="00911F0E">
      <w:pPr>
        <w:tabs>
          <w:tab w:val="left" w:pos="11880"/>
          <w:tab w:val="left" w:pos="13680"/>
        </w:tabs>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Az elutasított kérelmekről </w:t>
      </w:r>
      <w:r>
        <w:rPr>
          <w:rFonts w:ascii="Times New Roman" w:eastAsia="Times New Roman" w:hAnsi="Times New Roman" w:cs="Times New Roman"/>
          <w:color w:val="000000"/>
          <w:sz w:val="24"/>
          <w:szCs w:val="24"/>
        </w:rPr>
        <w:t>az</w:t>
      </w:r>
      <w:r>
        <w:rPr>
          <w:rFonts w:ascii="Times New Roman" w:eastAsia="Times New Roman" w:hAnsi="Times New Roman" w:cs="Times New Roman"/>
          <w:sz w:val="24"/>
          <w:szCs w:val="24"/>
        </w:rPr>
        <w:t xml:space="preserve"> </w:t>
      </w:r>
      <w:r w:rsidR="007C3ED7">
        <w:rPr>
          <w:rFonts w:ascii="Times New Roman" w:eastAsia="Times New Roman" w:hAnsi="Times New Roman" w:cs="Times New Roman"/>
          <w:sz w:val="24"/>
          <w:szCs w:val="24"/>
        </w:rPr>
        <w:t>Egyesület</w:t>
      </w:r>
      <w:r>
        <w:rPr>
          <w:rFonts w:ascii="Times New Roman" w:eastAsia="Times New Roman" w:hAnsi="Times New Roman" w:cs="Times New Roman"/>
          <w:sz w:val="24"/>
          <w:szCs w:val="24"/>
        </w:rPr>
        <w:t xml:space="preserve"> a NAIH-ot évente, a tárgyévet követő év január 31-éig értesíti.</w:t>
      </w:r>
    </w:p>
    <w:p w14:paraId="1C8D558B" w14:textId="77777777" w:rsidR="00176F85" w:rsidRDefault="00911F0E">
      <w:pPr>
        <w:tabs>
          <w:tab w:val="left" w:pos="11880"/>
          <w:tab w:val="left" w:pos="13680"/>
        </w:tabs>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Személyes adatok helyesbítése és törlése csak a törvényben meghatározott eljárással végezhető el.</w:t>
      </w:r>
    </w:p>
    <w:p w14:paraId="75178165" w14:textId="77777777" w:rsidR="00176F85" w:rsidRDefault="00911F0E">
      <w:pPr>
        <w:tabs>
          <w:tab w:val="left" w:pos="11880"/>
          <w:tab w:val="left" w:pos="13680"/>
        </w:tabs>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Ha a személyes adat a valóságnak nem felel meg, és a valóságnak megfelelő személyes adat rendelkezésre áll, a személyes adatot helyesbíteni kell.</w:t>
      </w:r>
    </w:p>
    <w:p w14:paraId="21CBFFF9" w14:textId="77777777" w:rsidR="00176F85" w:rsidRDefault="00911F0E">
      <w:pPr>
        <w:tabs>
          <w:tab w:val="left" w:pos="11880"/>
          <w:tab w:val="left" w:pos="13680"/>
        </w:tabs>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A személyes adatot törölni kell, ha</w:t>
      </w:r>
    </w:p>
    <w:p w14:paraId="2A27A5BC" w14:textId="77777777" w:rsidR="00176F85" w:rsidRDefault="00911F0E" w:rsidP="004E67EA">
      <w:pPr>
        <w:pStyle w:val="Listaszerbekezds"/>
      </w:pPr>
      <w:r>
        <w:t>– kezelése jogellenes;</w:t>
      </w:r>
    </w:p>
    <w:p w14:paraId="4E0DF291" w14:textId="77777777" w:rsidR="00176F85" w:rsidRDefault="00911F0E" w:rsidP="004E67EA">
      <w:pPr>
        <w:pStyle w:val="Listaszerbekezds"/>
      </w:pPr>
      <w:r>
        <w:t>– az érintett ezt kéri;</w:t>
      </w:r>
    </w:p>
    <w:p w14:paraId="081F7348" w14:textId="77777777" w:rsidR="00176F85" w:rsidRDefault="00911F0E" w:rsidP="004E67EA">
      <w:pPr>
        <w:pStyle w:val="Listaszerbekezds"/>
      </w:pPr>
      <w:r>
        <w:t>– hiányos vagy téves – és ez az állapot jogszerűen nem orvosolható –, feltéve, hogy a törlést törvény nem zárja ki;</w:t>
      </w:r>
    </w:p>
    <w:p w14:paraId="39963306" w14:textId="77777777" w:rsidR="00176F85" w:rsidRDefault="00911F0E" w:rsidP="004E67EA">
      <w:pPr>
        <w:pStyle w:val="Listaszerbekezds"/>
      </w:pPr>
      <w:r>
        <w:t>– az adatkezelés célja megszűnt, vagy az adatok tárolásának törvényben meghatározott határideje lejárt;</w:t>
      </w:r>
    </w:p>
    <w:p w14:paraId="52304AEA" w14:textId="77777777" w:rsidR="00176F85" w:rsidRDefault="00911F0E" w:rsidP="004E67EA">
      <w:pPr>
        <w:pStyle w:val="Listaszerbekezds"/>
      </w:pPr>
      <w:r>
        <w:t>– azt a bíróság vagy a NAIH elrendelte.</w:t>
      </w:r>
    </w:p>
    <w:p w14:paraId="51E7DE3D" w14:textId="77777777" w:rsidR="004E67EA" w:rsidRDefault="004E67EA" w:rsidP="004E67EA">
      <w:pPr>
        <w:tabs>
          <w:tab w:val="left" w:pos="11880"/>
          <w:tab w:val="left" w:pos="13680"/>
        </w:tabs>
        <w:spacing w:after="0"/>
        <w:rPr>
          <w:rFonts w:ascii="Times New Roman" w:eastAsia="Times New Roman" w:hAnsi="Times New Roman" w:cs="Times New Roman"/>
          <w:sz w:val="24"/>
          <w:szCs w:val="24"/>
        </w:rPr>
      </w:pPr>
    </w:p>
    <w:p w14:paraId="21B6D5C4" w14:textId="77777777" w:rsidR="00176F85" w:rsidRDefault="00911F0E">
      <w:pPr>
        <w:tabs>
          <w:tab w:val="left" w:pos="11880"/>
          <w:tab w:val="left" w:pos="13680"/>
        </w:tabs>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Törlés helyett zárolni kell a személyes adatot, ha az érintett ezt kéri, vagy ha a rendelkezésre álló információk alapján feltételezhető, hogy a törlés sértené az érintett jogos érdekeit. Az így zárolt személyes adat kizárólag addig kezelhető, ameddig fennáll az az adatkezelési cél, amely a személyes adat törlését kizárta.</w:t>
      </w:r>
    </w:p>
    <w:p w14:paraId="7E33831C" w14:textId="77777777" w:rsidR="00176F85" w:rsidRPr="006776EF" w:rsidRDefault="00911F0E">
      <w:pPr>
        <w:tabs>
          <w:tab w:val="left" w:pos="11880"/>
          <w:tab w:val="left" w:pos="13680"/>
        </w:tabs>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kezelt személyes adatot meg kell jelölni, ha az érintett vitatja annak helyességét vagy pontosságát, de a vitatott személyes adat helytelensége vagy pontatlansága nem állapítható meg </w:t>
      </w:r>
      <w:r w:rsidRPr="006776EF">
        <w:rPr>
          <w:rFonts w:ascii="Times New Roman" w:eastAsia="Times New Roman" w:hAnsi="Times New Roman" w:cs="Times New Roman"/>
          <w:sz w:val="24"/>
          <w:szCs w:val="24"/>
        </w:rPr>
        <w:t>egyértelműen.</w:t>
      </w:r>
    </w:p>
    <w:p w14:paraId="1939D13F" w14:textId="77777777" w:rsidR="00176F85" w:rsidRPr="006776EF" w:rsidRDefault="00911F0E">
      <w:pPr>
        <w:tabs>
          <w:tab w:val="left" w:pos="11880"/>
          <w:tab w:val="left" w:pos="13680"/>
        </w:tabs>
        <w:spacing w:after="200"/>
        <w:rPr>
          <w:rFonts w:ascii="Times New Roman" w:eastAsia="Times New Roman" w:hAnsi="Times New Roman" w:cs="Times New Roman"/>
          <w:sz w:val="24"/>
          <w:szCs w:val="24"/>
        </w:rPr>
      </w:pPr>
      <w:r w:rsidRPr="006776EF">
        <w:rPr>
          <w:rFonts w:ascii="Times New Roman" w:eastAsia="Times New Roman" w:hAnsi="Times New Roman" w:cs="Times New Roman"/>
          <w:sz w:val="24"/>
          <w:szCs w:val="24"/>
        </w:rPr>
        <w:lastRenderedPageBreak/>
        <w:t xml:space="preserve">Az adatokat kezelő elnökségi tagnak a helyesbítésről, a zárolásról, a megjelölésről és a törlésről az érintettet, továbbá mindazokat értesítenie kell, akiknek korábban az adatot adatkezelés céljára továbbították. Az értesítés mellőzhető, ha ez az adatkezelés céljára való tekintettel az érintett jogos érdekét nem sérti. </w:t>
      </w:r>
    </w:p>
    <w:p w14:paraId="5A1D0BF7" w14:textId="77777777" w:rsidR="00176F85" w:rsidRDefault="00911F0E">
      <w:pPr>
        <w:tabs>
          <w:tab w:val="left" w:pos="11880"/>
          <w:tab w:val="left" w:pos="13680"/>
        </w:tabs>
        <w:spacing w:after="200"/>
        <w:rPr>
          <w:rFonts w:ascii="Times New Roman" w:eastAsia="Times New Roman" w:hAnsi="Times New Roman" w:cs="Times New Roman"/>
          <w:sz w:val="24"/>
          <w:szCs w:val="24"/>
        </w:rPr>
      </w:pPr>
      <w:r w:rsidRPr="006776EF">
        <w:rPr>
          <w:rFonts w:ascii="Times New Roman" w:eastAsia="Times New Roman" w:hAnsi="Times New Roman" w:cs="Times New Roman"/>
          <w:sz w:val="24"/>
          <w:szCs w:val="24"/>
        </w:rPr>
        <w:t>Ha az adatokat kezelő elnökségi tag az érintett helyesbítés, zárolás vagy törlés iránti</w:t>
      </w:r>
      <w:r>
        <w:rPr>
          <w:rFonts w:ascii="Times New Roman" w:eastAsia="Times New Roman" w:hAnsi="Times New Roman" w:cs="Times New Roman"/>
          <w:sz w:val="24"/>
          <w:szCs w:val="24"/>
        </w:rPr>
        <w:t xml:space="preserve"> kérelmét nem teljesíti, a kérelem kézhezvételét követő 30 napon belül az érintettel írásban közölni kell a helyesbítés, zárolás vagy törlés iránti kérelem elutasításának ténybeli és jogi indokait. A helyesbítés, törlés vagy zárolás iránti kérelem elutasítása esetén az érintettet tájékoztatni kell a bírósági jogorvoslat, továbbá a NAIH-hoz fordulás lehetőségéről. </w:t>
      </w:r>
    </w:p>
    <w:p w14:paraId="2760F7C5" w14:textId="305ABFFD" w:rsidR="00176F85" w:rsidRDefault="00911F0E">
      <w:pPr>
        <w:spacing w:after="2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Ha az </w:t>
      </w:r>
      <w:r w:rsidR="007C3ED7">
        <w:rPr>
          <w:rFonts w:ascii="Times New Roman" w:eastAsia="Times New Roman" w:hAnsi="Times New Roman" w:cs="Times New Roman"/>
          <w:color w:val="000000"/>
          <w:sz w:val="24"/>
          <w:szCs w:val="24"/>
        </w:rPr>
        <w:t>Egyesület</w:t>
      </w:r>
      <w:r>
        <w:rPr>
          <w:rFonts w:ascii="Times New Roman" w:eastAsia="Times New Roman" w:hAnsi="Times New Roman" w:cs="Times New Roman"/>
          <w:color w:val="000000"/>
          <w:sz w:val="24"/>
          <w:szCs w:val="24"/>
        </w:rPr>
        <w:t xml:space="preserve"> az érintett adatainak jogellenes kezelésével vagy az adatbiztonság követelményeinek megszegésével másnak kárt okoz, köteles azt megtéríteni. Ha az </w:t>
      </w:r>
      <w:r w:rsidR="007C3ED7">
        <w:rPr>
          <w:rFonts w:ascii="Times New Roman" w:eastAsia="Times New Roman" w:hAnsi="Times New Roman" w:cs="Times New Roman"/>
          <w:color w:val="000000"/>
          <w:sz w:val="24"/>
          <w:szCs w:val="24"/>
        </w:rPr>
        <w:t>Egyesület</w:t>
      </w:r>
      <w:r>
        <w:rPr>
          <w:rFonts w:ascii="Times New Roman" w:eastAsia="Times New Roman" w:hAnsi="Times New Roman" w:cs="Times New Roman"/>
          <w:color w:val="000000"/>
          <w:sz w:val="24"/>
          <w:szCs w:val="24"/>
        </w:rPr>
        <w:t xml:space="preserve"> az érintett adatainak jogellenes kezelésével vagy az adatbiztonság követelményeinek megszegésével az érintett személyiségi jogát megsérti, az érintett az adatkezelőtől sérelemdíjat követelhet. Az érintettel szemben az </w:t>
      </w:r>
      <w:r w:rsidR="007C3ED7">
        <w:rPr>
          <w:rFonts w:ascii="Times New Roman" w:eastAsia="Times New Roman" w:hAnsi="Times New Roman" w:cs="Times New Roman"/>
          <w:color w:val="000000"/>
          <w:sz w:val="24"/>
          <w:szCs w:val="24"/>
        </w:rPr>
        <w:t>Egyesület</w:t>
      </w:r>
      <w:r>
        <w:rPr>
          <w:rFonts w:ascii="Times New Roman" w:eastAsia="Times New Roman" w:hAnsi="Times New Roman" w:cs="Times New Roman"/>
          <w:color w:val="000000"/>
          <w:sz w:val="24"/>
          <w:szCs w:val="24"/>
        </w:rPr>
        <w:t xml:space="preserve"> felel az adatfeldolgozó által okozott kárért és az </w:t>
      </w:r>
      <w:r w:rsidR="007C3ED7">
        <w:rPr>
          <w:rFonts w:ascii="Times New Roman" w:eastAsia="Times New Roman" w:hAnsi="Times New Roman" w:cs="Times New Roman"/>
          <w:color w:val="000000"/>
          <w:sz w:val="24"/>
          <w:szCs w:val="24"/>
        </w:rPr>
        <w:t>Egyesület</w:t>
      </w:r>
      <w:r>
        <w:rPr>
          <w:rFonts w:ascii="Times New Roman" w:eastAsia="Times New Roman" w:hAnsi="Times New Roman" w:cs="Times New Roman"/>
          <w:color w:val="000000"/>
          <w:sz w:val="24"/>
          <w:szCs w:val="24"/>
        </w:rPr>
        <w:t xml:space="preserve"> köteles megfizetni az érintettnek az adatfeldolgozó által okozott személyiségi jogsértés esetén járó sérelemdíjat is. Az </w:t>
      </w:r>
      <w:r w:rsidR="007C3ED7">
        <w:rPr>
          <w:rFonts w:ascii="Times New Roman" w:eastAsia="Times New Roman" w:hAnsi="Times New Roman" w:cs="Times New Roman"/>
          <w:color w:val="000000"/>
          <w:sz w:val="24"/>
          <w:szCs w:val="24"/>
        </w:rPr>
        <w:t>Egyesület</w:t>
      </w:r>
      <w:r>
        <w:rPr>
          <w:rFonts w:ascii="Times New Roman" w:eastAsia="Times New Roman" w:hAnsi="Times New Roman" w:cs="Times New Roman"/>
          <w:color w:val="000000"/>
          <w:sz w:val="24"/>
          <w:szCs w:val="24"/>
        </w:rPr>
        <w:t xml:space="preserve"> mentesül az okozott kárért való felelősség és a sérelemdíj megfizetésének kötelezettsége alól, ha bizonyítja, hogy a kárt vagy az érintett személyiségi jogának sérelmét az adatkezelés körén kívül eső elháríthatatlan ok idézte elő. Nem kell megtéríteni a kárt és nem követelhető a sérelemdíj annyiban, amennyiben a kár a károsult vagy a személyiségi jog megsértésével okozott jogsérelem az érintett szándékos vagy súlyosan gondatlan magatartásából származott.</w:t>
      </w:r>
    </w:p>
    <w:p w14:paraId="4E0E0FC4" w14:textId="77777777" w:rsidR="00176F85" w:rsidRDefault="00911F0E">
      <w:pPr>
        <w:pStyle w:val="Cmsor2"/>
        <w:numPr>
          <w:ilvl w:val="1"/>
          <w:numId w:val="1"/>
        </w:numPr>
      </w:pPr>
      <w:bookmarkStart w:id="42" w:name="_Toc519269109"/>
      <w:r>
        <w:t>Személyes adatok felhasználása statisztikai célra</w:t>
      </w:r>
      <w:bookmarkEnd w:id="42"/>
    </w:p>
    <w:p w14:paraId="0C7FABD2" w14:textId="77777777" w:rsidR="00176F85" w:rsidRPr="006776EF" w:rsidRDefault="00911F0E" w:rsidP="006776EF">
      <w:pPr>
        <w:spacing w:after="200"/>
        <w:rPr>
          <w:rFonts w:ascii="Times New Roman" w:eastAsia="Times New Roman" w:hAnsi="Times New Roman" w:cs="Times New Roman"/>
          <w:color w:val="000000"/>
          <w:sz w:val="24"/>
          <w:szCs w:val="24"/>
        </w:rPr>
      </w:pPr>
      <w:r w:rsidRPr="006776EF">
        <w:rPr>
          <w:rFonts w:ascii="Times New Roman" w:eastAsia="Times New Roman" w:hAnsi="Times New Roman" w:cs="Times New Roman"/>
          <w:color w:val="000000"/>
          <w:sz w:val="24"/>
          <w:szCs w:val="24"/>
        </w:rPr>
        <w:t>A kötelező adatkezelés keretében kezelt személyes adatokat – ha törvény eltérően nem rendelkezik – a Központi Statisztikai Hivatal statisztikai célból egyedi azonosításra alkalmas módon átveheti és törvényben meghatározottak szerint kezelheti.</w:t>
      </w:r>
      <w:bookmarkStart w:id="43" w:name="2u6wntf" w:colFirst="0" w:colLast="0"/>
      <w:bookmarkEnd w:id="43"/>
      <w:r w:rsidRPr="006776EF">
        <w:rPr>
          <w:rFonts w:ascii="Times New Roman" w:eastAsia="Times New Roman" w:hAnsi="Times New Roman" w:cs="Times New Roman"/>
          <w:color w:val="000000"/>
          <w:sz w:val="24"/>
          <w:szCs w:val="24"/>
        </w:rPr>
        <w:t xml:space="preserve"> A statisztikai célra felvett, átvett vagy feldolgozott személyes adatok – ha törvény eltérően nem rendelkezik – csak statisztikai célra kezelhetők.</w:t>
      </w:r>
    </w:p>
    <w:p w14:paraId="18EF540F" w14:textId="77777777" w:rsidR="006776EF" w:rsidRPr="006776EF" w:rsidRDefault="006776EF" w:rsidP="006776EF">
      <w:pPr>
        <w:spacing w:after="200"/>
        <w:rPr>
          <w:rFonts w:ascii="Times New Roman" w:eastAsia="Times New Roman" w:hAnsi="Times New Roman" w:cs="Times New Roman"/>
          <w:color w:val="000000"/>
          <w:sz w:val="24"/>
          <w:szCs w:val="24"/>
        </w:rPr>
      </w:pPr>
      <w:r w:rsidRPr="006776EF">
        <w:rPr>
          <w:rFonts w:ascii="Times New Roman" w:eastAsia="Times New Roman" w:hAnsi="Times New Roman" w:cs="Times New Roman"/>
          <w:color w:val="000000"/>
          <w:sz w:val="24"/>
          <w:szCs w:val="24"/>
        </w:rPr>
        <w:t>További személyes adatból képzett adat csak akkor használható fel</w:t>
      </w:r>
      <w:r>
        <w:rPr>
          <w:rFonts w:ascii="Times New Roman" w:eastAsia="Times New Roman" w:hAnsi="Times New Roman" w:cs="Times New Roman"/>
          <w:color w:val="000000"/>
          <w:sz w:val="24"/>
          <w:szCs w:val="24"/>
        </w:rPr>
        <w:t xml:space="preserve"> statisztikai célra</w:t>
      </w:r>
      <w:r w:rsidRPr="006776EF">
        <w:rPr>
          <w:rFonts w:ascii="Times New Roman" w:eastAsia="Times New Roman" w:hAnsi="Times New Roman" w:cs="Times New Roman"/>
          <w:color w:val="000000"/>
          <w:sz w:val="24"/>
          <w:szCs w:val="24"/>
        </w:rPr>
        <w:t xml:space="preserve">, amennyiben annak eredeti személyes adattartalma </w:t>
      </w:r>
      <w:r>
        <w:rPr>
          <w:rFonts w:ascii="Times New Roman" w:eastAsia="Times New Roman" w:hAnsi="Times New Roman" w:cs="Times New Roman"/>
          <w:color w:val="000000"/>
          <w:sz w:val="24"/>
          <w:szCs w:val="24"/>
        </w:rPr>
        <w:t xml:space="preserve">többé </w:t>
      </w:r>
      <w:r w:rsidRPr="006776EF">
        <w:rPr>
          <w:rFonts w:ascii="Times New Roman" w:eastAsia="Times New Roman" w:hAnsi="Times New Roman" w:cs="Times New Roman"/>
          <w:color w:val="000000"/>
          <w:sz w:val="24"/>
          <w:szCs w:val="24"/>
        </w:rPr>
        <w:t>vissza nem követhető.</w:t>
      </w:r>
    </w:p>
    <w:p w14:paraId="307882D7" w14:textId="77777777" w:rsidR="00176F85" w:rsidRDefault="00911F0E">
      <w:pPr>
        <w:pStyle w:val="Cmsor2"/>
        <w:numPr>
          <w:ilvl w:val="1"/>
          <w:numId w:val="1"/>
        </w:numPr>
      </w:pPr>
      <w:bookmarkStart w:id="44" w:name="_Toc519269110"/>
      <w:r>
        <w:t>Tiltakozási jog</w:t>
      </w:r>
      <w:bookmarkEnd w:id="44"/>
    </w:p>
    <w:p w14:paraId="1A403F36" w14:textId="77777777" w:rsidR="00176F85" w:rsidRDefault="00911F0E">
      <w:pPr>
        <w:tabs>
          <w:tab w:val="left" w:pos="11880"/>
          <w:tab w:val="left" w:pos="13680"/>
        </w:tabs>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Az érintett tiltakozhat személyes adatainak kezelése ellen, ha: </w:t>
      </w:r>
    </w:p>
    <w:p w14:paraId="2DC5AA93" w14:textId="49E4E6B7" w:rsidR="00176F85" w:rsidRDefault="00911F0E">
      <w:pPr>
        <w:tabs>
          <w:tab w:val="left" w:pos="11880"/>
          <w:tab w:val="left" w:pos="13680"/>
        </w:tabs>
        <w:spacing w:after="200"/>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a) </w:t>
      </w:r>
      <w:r>
        <w:rPr>
          <w:rFonts w:ascii="Times New Roman" w:eastAsia="Times New Roman" w:hAnsi="Times New Roman" w:cs="Times New Roman"/>
          <w:sz w:val="24"/>
          <w:szCs w:val="24"/>
        </w:rPr>
        <w:t xml:space="preserve">a személyes adatok kezelése (továbbítása) kizárólag </w:t>
      </w:r>
      <w:r>
        <w:rPr>
          <w:rFonts w:ascii="Times New Roman" w:eastAsia="Times New Roman" w:hAnsi="Times New Roman" w:cs="Times New Roman"/>
          <w:color w:val="000000"/>
          <w:sz w:val="24"/>
          <w:szCs w:val="24"/>
        </w:rPr>
        <w:t>az</w:t>
      </w:r>
      <w:r>
        <w:rPr>
          <w:rFonts w:ascii="Times New Roman" w:eastAsia="Times New Roman" w:hAnsi="Times New Roman" w:cs="Times New Roman"/>
          <w:sz w:val="24"/>
          <w:szCs w:val="24"/>
        </w:rPr>
        <w:t xml:space="preserve"> </w:t>
      </w:r>
      <w:r w:rsidR="007C3ED7">
        <w:rPr>
          <w:rFonts w:ascii="Times New Roman" w:eastAsia="Times New Roman" w:hAnsi="Times New Roman" w:cs="Times New Roman"/>
          <w:sz w:val="24"/>
          <w:szCs w:val="24"/>
        </w:rPr>
        <w:t>Egyesület</w:t>
      </w:r>
      <w:r>
        <w:rPr>
          <w:rFonts w:ascii="Times New Roman" w:eastAsia="Times New Roman" w:hAnsi="Times New Roman" w:cs="Times New Roman"/>
          <w:sz w:val="24"/>
          <w:szCs w:val="24"/>
        </w:rPr>
        <w:t xml:space="preserve"> vonatkozó jogi kötelezettség teljesítéséhez, vagy </w:t>
      </w:r>
      <w:r>
        <w:rPr>
          <w:rFonts w:ascii="Times New Roman" w:eastAsia="Times New Roman" w:hAnsi="Times New Roman" w:cs="Times New Roman"/>
          <w:color w:val="000000"/>
          <w:sz w:val="24"/>
          <w:szCs w:val="24"/>
        </w:rPr>
        <w:t>az</w:t>
      </w:r>
      <w:r>
        <w:rPr>
          <w:rFonts w:ascii="Times New Roman" w:eastAsia="Times New Roman" w:hAnsi="Times New Roman" w:cs="Times New Roman"/>
          <w:sz w:val="24"/>
          <w:szCs w:val="24"/>
        </w:rPr>
        <w:t xml:space="preserve"> </w:t>
      </w:r>
      <w:r w:rsidR="007C3ED7">
        <w:rPr>
          <w:rFonts w:ascii="Times New Roman" w:eastAsia="Times New Roman" w:hAnsi="Times New Roman" w:cs="Times New Roman"/>
          <w:sz w:val="24"/>
          <w:szCs w:val="24"/>
        </w:rPr>
        <w:t>Egyesület</w:t>
      </w:r>
      <w:r>
        <w:rPr>
          <w:rFonts w:ascii="Times New Roman" w:eastAsia="Times New Roman" w:hAnsi="Times New Roman" w:cs="Times New Roman"/>
          <w:sz w:val="24"/>
          <w:szCs w:val="24"/>
        </w:rPr>
        <w:t xml:space="preserve"> az adatátvevő vagy harmadik személy jogos érdekének érvényesítéséhez szükséges, kivéve, ha az adatkezelést törvény rendeli el,</w:t>
      </w:r>
    </w:p>
    <w:p w14:paraId="132D8679" w14:textId="77777777" w:rsidR="00176F85" w:rsidRDefault="00911F0E">
      <w:pPr>
        <w:tabs>
          <w:tab w:val="left" w:pos="11880"/>
          <w:tab w:val="left" w:pos="13680"/>
        </w:tabs>
        <w:spacing w:after="200"/>
        <w:rPr>
          <w:rFonts w:ascii="Times New Roman" w:eastAsia="Times New Roman" w:hAnsi="Times New Roman" w:cs="Times New Roman"/>
          <w:sz w:val="24"/>
          <w:szCs w:val="24"/>
        </w:rPr>
      </w:pPr>
      <w:r>
        <w:rPr>
          <w:rFonts w:ascii="Times New Roman" w:eastAsia="Times New Roman" w:hAnsi="Times New Roman" w:cs="Times New Roman"/>
          <w:i/>
          <w:sz w:val="24"/>
          <w:szCs w:val="24"/>
        </w:rPr>
        <w:t>b)</w:t>
      </w:r>
      <w:r>
        <w:rPr>
          <w:rFonts w:ascii="Times New Roman" w:eastAsia="Times New Roman" w:hAnsi="Times New Roman" w:cs="Times New Roman"/>
          <w:sz w:val="24"/>
          <w:szCs w:val="24"/>
        </w:rPr>
        <w:t xml:space="preserve"> a személyes adat felhasználása vagy továbbítása közvetlenül üzletszerzés, közvélemény-kutatás, vagy tudományos kutatás céljára történik, valamint</w:t>
      </w:r>
    </w:p>
    <w:p w14:paraId="548C84DB" w14:textId="77777777" w:rsidR="00176F85" w:rsidRDefault="00911F0E">
      <w:pPr>
        <w:tabs>
          <w:tab w:val="left" w:pos="11880"/>
          <w:tab w:val="left" w:pos="13680"/>
        </w:tabs>
        <w:spacing w:after="200"/>
        <w:rPr>
          <w:rFonts w:ascii="Times New Roman" w:eastAsia="Times New Roman" w:hAnsi="Times New Roman" w:cs="Times New Roman"/>
          <w:sz w:val="24"/>
          <w:szCs w:val="24"/>
        </w:rPr>
      </w:pPr>
      <w:r>
        <w:rPr>
          <w:rFonts w:ascii="Times New Roman" w:eastAsia="Times New Roman" w:hAnsi="Times New Roman" w:cs="Times New Roman"/>
          <w:i/>
          <w:sz w:val="24"/>
          <w:szCs w:val="24"/>
        </w:rPr>
        <w:t>c)</w:t>
      </w:r>
      <w:r>
        <w:rPr>
          <w:rFonts w:ascii="Times New Roman" w:eastAsia="Times New Roman" w:hAnsi="Times New Roman" w:cs="Times New Roman"/>
          <w:sz w:val="24"/>
          <w:szCs w:val="24"/>
        </w:rPr>
        <w:t xml:space="preserve"> törvényben meghatározott egyéb esetben. </w:t>
      </w:r>
    </w:p>
    <w:p w14:paraId="2DD1A88A" w14:textId="1034D8FF" w:rsidR="00176F85" w:rsidRDefault="00911F0E">
      <w:pPr>
        <w:tabs>
          <w:tab w:val="left" w:pos="11880"/>
          <w:tab w:val="left" w:pos="13680"/>
        </w:tabs>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 tiltakozást a kérelem benyújtásától számított legrövidebb időn belül, de legfeljebb 15 napon belül meg kell vizsgálni, annak megalapozottsága kérdésében döntést kell hozni, és a döntésről a kérelmezőt írásban tájékoztatni kell. A döntésben az érintettet tájékoztatni kell arról, hogy amennyiben az érintett </w:t>
      </w:r>
      <w:r>
        <w:rPr>
          <w:rFonts w:ascii="Times New Roman" w:eastAsia="Times New Roman" w:hAnsi="Times New Roman" w:cs="Times New Roman"/>
          <w:color w:val="000000"/>
          <w:sz w:val="24"/>
          <w:szCs w:val="24"/>
        </w:rPr>
        <w:t>az</w:t>
      </w:r>
      <w:r>
        <w:rPr>
          <w:rFonts w:ascii="Times New Roman" w:eastAsia="Times New Roman" w:hAnsi="Times New Roman" w:cs="Times New Roman"/>
          <w:sz w:val="24"/>
          <w:szCs w:val="24"/>
        </w:rPr>
        <w:t xml:space="preserve"> </w:t>
      </w:r>
      <w:r w:rsidR="007C3ED7">
        <w:rPr>
          <w:rFonts w:ascii="Times New Roman" w:eastAsia="Times New Roman" w:hAnsi="Times New Roman" w:cs="Times New Roman"/>
          <w:sz w:val="24"/>
          <w:szCs w:val="24"/>
        </w:rPr>
        <w:t>Egyesület</w:t>
      </w:r>
      <w:r>
        <w:rPr>
          <w:rFonts w:ascii="Times New Roman" w:eastAsia="Times New Roman" w:hAnsi="Times New Roman" w:cs="Times New Roman"/>
          <w:sz w:val="24"/>
          <w:szCs w:val="24"/>
        </w:rPr>
        <w:t xml:space="preserve"> döntésével nem ért egyet, a döntése közlésétől 30 napon belül bírósághoz fordulhat.</w:t>
      </w:r>
    </w:p>
    <w:p w14:paraId="5F3B8DF2" w14:textId="73CE1B56" w:rsidR="00176F85" w:rsidRDefault="00911F0E">
      <w:pPr>
        <w:tabs>
          <w:tab w:val="left" w:pos="11880"/>
          <w:tab w:val="left" w:pos="13680"/>
        </w:tabs>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Amennyiben a tiltakozás megalapozott, az adatkezelést meg kell szüntetni, és az adatokat zárolni kell, valamint a tiltakozásról, illetve az annak alapján tett intézkedésről adatokat kezelő szervezeti egységnek, értesítenie kell mindazokat, akik részére a tiltakozással érintett személyes adatot korábban </w:t>
      </w:r>
      <w:r>
        <w:rPr>
          <w:rFonts w:ascii="Times New Roman" w:eastAsia="Times New Roman" w:hAnsi="Times New Roman" w:cs="Times New Roman"/>
          <w:color w:val="000000"/>
          <w:sz w:val="24"/>
          <w:szCs w:val="24"/>
        </w:rPr>
        <w:t>az</w:t>
      </w:r>
      <w:r>
        <w:rPr>
          <w:rFonts w:ascii="Times New Roman" w:eastAsia="Times New Roman" w:hAnsi="Times New Roman" w:cs="Times New Roman"/>
          <w:sz w:val="24"/>
          <w:szCs w:val="24"/>
        </w:rPr>
        <w:t xml:space="preserve"> </w:t>
      </w:r>
      <w:r w:rsidR="007C3ED7">
        <w:rPr>
          <w:rFonts w:ascii="Times New Roman" w:eastAsia="Times New Roman" w:hAnsi="Times New Roman" w:cs="Times New Roman"/>
          <w:sz w:val="24"/>
          <w:szCs w:val="24"/>
        </w:rPr>
        <w:t>Egyesület</w:t>
      </w:r>
      <w:r>
        <w:rPr>
          <w:rFonts w:ascii="Times New Roman" w:eastAsia="Times New Roman" w:hAnsi="Times New Roman" w:cs="Times New Roman"/>
          <w:sz w:val="24"/>
          <w:szCs w:val="24"/>
        </w:rPr>
        <w:t xml:space="preserve"> továbbította, és akik kötelesek intézkedni a tiltakozási jog érvényesítése érdekében. </w:t>
      </w:r>
    </w:p>
    <w:p w14:paraId="0AC178A0" w14:textId="0738CE52" w:rsidR="00176F85" w:rsidRDefault="00911F0E">
      <w:pPr>
        <w:tabs>
          <w:tab w:val="left" w:pos="11880"/>
          <w:tab w:val="left" w:pos="13680"/>
        </w:tabs>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 </w:t>
      </w:r>
      <w:r>
        <w:rPr>
          <w:rFonts w:ascii="Times New Roman" w:eastAsia="Times New Roman" w:hAnsi="Times New Roman" w:cs="Times New Roman"/>
          <w:color w:val="000000"/>
          <w:sz w:val="24"/>
          <w:szCs w:val="24"/>
        </w:rPr>
        <w:t>az</w:t>
      </w:r>
      <w:r>
        <w:rPr>
          <w:rFonts w:ascii="Times New Roman" w:eastAsia="Times New Roman" w:hAnsi="Times New Roman" w:cs="Times New Roman"/>
          <w:sz w:val="24"/>
          <w:szCs w:val="24"/>
        </w:rPr>
        <w:t xml:space="preserve"> </w:t>
      </w:r>
      <w:r w:rsidR="007C3ED7">
        <w:rPr>
          <w:rFonts w:ascii="Times New Roman" w:eastAsia="Times New Roman" w:hAnsi="Times New Roman" w:cs="Times New Roman"/>
          <w:sz w:val="24"/>
          <w:szCs w:val="24"/>
        </w:rPr>
        <w:t>Egyesület</w:t>
      </w:r>
      <w:r>
        <w:rPr>
          <w:rFonts w:ascii="Times New Roman" w:eastAsia="Times New Roman" w:hAnsi="Times New Roman" w:cs="Times New Roman"/>
          <w:sz w:val="24"/>
          <w:szCs w:val="24"/>
        </w:rPr>
        <w:t xml:space="preserve"> az adatátvevő értesítését elmulasztja, az adatátvevő felvilágosítást kérhet az adatátadás meghiúsulásával kapcsolatos körülményekről, amely felvilágosítást a kérelem kézbesítését követő 8 napon belül meg kell adni. </w:t>
      </w:r>
    </w:p>
    <w:p w14:paraId="3B3D4155" w14:textId="0C527802" w:rsidR="00176F85" w:rsidRDefault="00911F0E">
      <w:pPr>
        <w:tabs>
          <w:tab w:val="left" w:pos="11880"/>
          <w:tab w:val="left" w:pos="13680"/>
        </w:tabs>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Az </w:t>
      </w:r>
      <w:r w:rsidR="007C3ED7">
        <w:rPr>
          <w:rFonts w:ascii="Times New Roman" w:eastAsia="Times New Roman" w:hAnsi="Times New Roman" w:cs="Times New Roman"/>
          <w:sz w:val="24"/>
          <w:szCs w:val="24"/>
        </w:rPr>
        <w:t>Egyesület</w:t>
      </w:r>
      <w:r>
        <w:rPr>
          <w:rFonts w:ascii="Times New Roman" w:eastAsia="Times New Roman" w:hAnsi="Times New Roman" w:cs="Times New Roman"/>
          <w:sz w:val="24"/>
          <w:szCs w:val="24"/>
        </w:rPr>
        <w:t xml:space="preserve"> az érintett adatát nem törölheti, ha az adatkezelést törvény rendelte el. Az adat azonban nem továbbítható az adatátvevő részére, ha </w:t>
      </w:r>
      <w:r>
        <w:rPr>
          <w:rFonts w:ascii="Times New Roman" w:eastAsia="Times New Roman" w:hAnsi="Times New Roman" w:cs="Times New Roman"/>
          <w:color w:val="000000"/>
          <w:sz w:val="24"/>
          <w:szCs w:val="24"/>
        </w:rPr>
        <w:t>az</w:t>
      </w:r>
      <w:r>
        <w:rPr>
          <w:rFonts w:ascii="Times New Roman" w:eastAsia="Times New Roman" w:hAnsi="Times New Roman" w:cs="Times New Roman"/>
          <w:sz w:val="24"/>
          <w:szCs w:val="24"/>
        </w:rPr>
        <w:t xml:space="preserve"> </w:t>
      </w:r>
      <w:r w:rsidR="007C3ED7">
        <w:rPr>
          <w:rFonts w:ascii="Times New Roman" w:eastAsia="Times New Roman" w:hAnsi="Times New Roman" w:cs="Times New Roman"/>
          <w:sz w:val="24"/>
          <w:szCs w:val="24"/>
        </w:rPr>
        <w:t>Egyesület</w:t>
      </w:r>
      <w:r>
        <w:rPr>
          <w:rFonts w:ascii="Times New Roman" w:eastAsia="Times New Roman" w:hAnsi="Times New Roman" w:cs="Times New Roman"/>
          <w:sz w:val="24"/>
          <w:szCs w:val="24"/>
        </w:rPr>
        <w:t xml:space="preserve"> egyetértett a tiltakozással, illetőleg a bíróság a tiltak</w:t>
      </w:r>
      <w:r w:rsidR="005A47B3">
        <w:rPr>
          <w:rFonts w:ascii="Times New Roman" w:eastAsia="Times New Roman" w:hAnsi="Times New Roman" w:cs="Times New Roman"/>
          <w:sz w:val="24"/>
          <w:szCs w:val="24"/>
        </w:rPr>
        <w:t>ozás jogosságát megállapította.</w:t>
      </w:r>
    </w:p>
    <w:p w14:paraId="74E5E88F" w14:textId="77777777" w:rsidR="005A47B3" w:rsidRPr="005A47B3" w:rsidRDefault="005A47B3" w:rsidP="005A47B3">
      <w:pPr>
        <w:pStyle w:val="Cmsor2"/>
        <w:numPr>
          <w:ilvl w:val="1"/>
          <w:numId w:val="1"/>
        </w:numPr>
      </w:pPr>
      <w:bookmarkStart w:id="45" w:name="_Toc519269111"/>
      <w:r w:rsidRPr="005A47B3">
        <w:t>Az adatkezeléssel kapcsolatos jogérvényesítési lehetőség</w:t>
      </w:r>
      <w:bookmarkEnd w:id="45"/>
    </w:p>
    <w:p w14:paraId="72C4A934" w14:textId="77777777" w:rsidR="004E67EA" w:rsidRDefault="005A47B3" w:rsidP="004E67EA">
      <w:pPr>
        <w:tabs>
          <w:tab w:val="left" w:pos="11880"/>
          <w:tab w:val="left" w:pos="13680"/>
        </w:tabs>
        <w:spacing w:after="0"/>
        <w:rPr>
          <w:rFonts w:ascii="Times New Roman" w:eastAsia="Times New Roman" w:hAnsi="Times New Roman" w:cs="Times New Roman"/>
          <w:sz w:val="24"/>
          <w:szCs w:val="24"/>
        </w:rPr>
      </w:pPr>
      <w:r w:rsidRPr="005A47B3">
        <w:rPr>
          <w:rFonts w:ascii="Times New Roman" w:eastAsia="Times New Roman" w:hAnsi="Times New Roman" w:cs="Times New Roman"/>
          <w:sz w:val="24"/>
          <w:szCs w:val="24"/>
        </w:rPr>
        <w:t>Nemzeti Adatvédelmi és Információszabadság Hatóság</w:t>
      </w:r>
    </w:p>
    <w:p w14:paraId="30494131" w14:textId="7D9C28E5" w:rsidR="005A47B3" w:rsidRPr="005A47B3" w:rsidRDefault="005A47B3" w:rsidP="004E67EA">
      <w:pPr>
        <w:tabs>
          <w:tab w:val="left" w:pos="11880"/>
          <w:tab w:val="left" w:pos="13680"/>
        </w:tabs>
        <w:spacing w:after="0"/>
        <w:rPr>
          <w:rFonts w:ascii="Times New Roman" w:eastAsia="Times New Roman" w:hAnsi="Times New Roman" w:cs="Times New Roman"/>
          <w:sz w:val="24"/>
          <w:szCs w:val="24"/>
        </w:rPr>
      </w:pPr>
      <w:r w:rsidRPr="005A47B3">
        <w:rPr>
          <w:rFonts w:ascii="Times New Roman" w:eastAsia="Times New Roman" w:hAnsi="Times New Roman" w:cs="Times New Roman"/>
          <w:sz w:val="24"/>
          <w:szCs w:val="24"/>
        </w:rPr>
        <w:t>Postacím: 1530 Budapest, Pf.: 5.</w:t>
      </w:r>
    </w:p>
    <w:p w14:paraId="0556BEAF" w14:textId="77777777" w:rsidR="005A47B3" w:rsidRPr="005A47B3" w:rsidRDefault="005A47B3" w:rsidP="004E67EA">
      <w:pPr>
        <w:tabs>
          <w:tab w:val="left" w:pos="11880"/>
          <w:tab w:val="left" w:pos="13680"/>
        </w:tabs>
        <w:spacing w:after="0"/>
        <w:rPr>
          <w:rFonts w:ascii="Times New Roman" w:eastAsia="Times New Roman" w:hAnsi="Times New Roman" w:cs="Times New Roman"/>
          <w:sz w:val="24"/>
          <w:szCs w:val="24"/>
        </w:rPr>
      </w:pPr>
      <w:r w:rsidRPr="005A47B3">
        <w:rPr>
          <w:rFonts w:ascii="Times New Roman" w:eastAsia="Times New Roman" w:hAnsi="Times New Roman" w:cs="Times New Roman"/>
          <w:sz w:val="24"/>
          <w:szCs w:val="24"/>
        </w:rPr>
        <w:t>Cím: 1125 Budapest, Szilágyi Erzsébet fasor 22/c</w:t>
      </w:r>
    </w:p>
    <w:p w14:paraId="6BDDF6CB" w14:textId="77777777" w:rsidR="005A47B3" w:rsidRPr="005A47B3" w:rsidRDefault="005A47B3" w:rsidP="004E67EA">
      <w:pPr>
        <w:tabs>
          <w:tab w:val="left" w:pos="11880"/>
          <w:tab w:val="left" w:pos="13680"/>
        </w:tabs>
        <w:spacing w:after="0"/>
        <w:rPr>
          <w:rFonts w:ascii="Times New Roman" w:eastAsia="Times New Roman" w:hAnsi="Times New Roman" w:cs="Times New Roman"/>
          <w:sz w:val="24"/>
          <w:szCs w:val="24"/>
        </w:rPr>
      </w:pPr>
      <w:r w:rsidRPr="005A47B3">
        <w:rPr>
          <w:rFonts w:ascii="Times New Roman" w:eastAsia="Times New Roman" w:hAnsi="Times New Roman" w:cs="Times New Roman"/>
          <w:sz w:val="24"/>
          <w:szCs w:val="24"/>
        </w:rPr>
        <w:t>Telefon: +36 (1) 391-1400</w:t>
      </w:r>
    </w:p>
    <w:p w14:paraId="3D51C4EE" w14:textId="77777777" w:rsidR="005A47B3" w:rsidRPr="005A47B3" w:rsidRDefault="005A47B3" w:rsidP="004E67EA">
      <w:pPr>
        <w:tabs>
          <w:tab w:val="left" w:pos="11880"/>
          <w:tab w:val="left" w:pos="13680"/>
        </w:tabs>
        <w:spacing w:after="0"/>
        <w:rPr>
          <w:rFonts w:ascii="Times New Roman" w:eastAsia="Times New Roman" w:hAnsi="Times New Roman" w:cs="Times New Roman"/>
          <w:sz w:val="24"/>
          <w:szCs w:val="24"/>
        </w:rPr>
      </w:pPr>
      <w:r w:rsidRPr="005A47B3">
        <w:rPr>
          <w:rFonts w:ascii="Times New Roman" w:eastAsia="Times New Roman" w:hAnsi="Times New Roman" w:cs="Times New Roman"/>
          <w:sz w:val="24"/>
          <w:szCs w:val="24"/>
        </w:rPr>
        <w:t>Fax: +36 (1) 391-1410</w:t>
      </w:r>
    </w:p>
    <w:p w14:paraId="04FCA99E" w14:textId="77777777" w:rsidR="005A47B3" w:rsidRPr="005A47B3" w:rsidRDefault="005A47B3" w:rsidP="004E67EA">
      <w:pPr>
        <w:tabs>
          <w:tab w:val="left" w:pos="11880"/>
          <w:tab w:val="left" w:pos="13680"/>
        </w:tabs>
        <w:spacing w:after="0"/>
        <w:rPr>
          <w:rFonts w:ascii="Times New Roman" w:eastAsia="Times New Roman" w:hAnsi="Times New Roman" w:cs="Times New Roman"/>
          <w:sz w:val="24"/>
          <w:szCs w:val="24"/>
        </w:rPr>
      </w:pPr>
      <w:r w:rsidRPr="005A47B3">
        <w:rPr>
          <w:rFonts w:ascii="Times New Roman" w:eastAsia="Times New Roman" w:hAnsi="Times New Roman" w:cs="Times New Roman"/>
          <w:sz w:val="24"/>
          <w:szCs w:val="24"/>
        </w:rPr>
        <w:t>E-mail: ugyfelszolgalat@naih.hu</w:t>
      </w:r>
    </w:p>
    <w:p w14:paraId="6C03CCFD" w14:textId="77777777" w:rsidR="005A47B3" w:rsidRPr="005A47B3" w:rsidRDefault="005A47B3" w:rsidP="004E67EA">
      <w:pPr>
        <w:tabs>
          <w:tab w:val="left" w:pos="11880"/>
          <w:tab w:val="left" w:pos="13680"/>
        </w:tabs>
        <w:spacing w:after="0"/>
        <w:rPr>
          <w:rFonts w:ascii="Times New Roman" w:eastAsia="Times New Roman" w:hAnsi="Times New Roman" w:cs="Times New Roman"/>
          <w:sz w:val="24"/>
          <w:szCs w:val="24"/>
        </w:rPr>
      </w:pPr>
      <w:r w:rsidRPr="005A47B3">
        <w:rPr>
          <w:rFonts w:ascii="Times New Roman" w:eastAsia="Times New Roman" w:hAnsi="Times New Roman" w:cs="Times New Roman"/>
          <w:sz w:val="24"/>
          <w:szCs w:val="24"/>
        </w:rPr>
        <w:t>URL: https://naih.hu</w:t>
      </w:r>
    </w:p>
    <w:p w14:paraId="6AD9E6E1" w14:textId="77777777" w:rsidR="004E67EA" w:rsidRDefault="004E67EA" w:rsidP="004E67EA">
      <w:pPr>
        <w:tabs>
          <w:tab w:val="left" w:pos="11880"/>
          <w:tab w:val="left" w:pos="13680"/>
        </w:tabs>
        <w:spacing w:after="0"/>
        <w:rPr>
          <w:rFonts w:ascii="Times New Roman" w:eastAsia="Times New Roman" w:hAnsi="Times New Roman" w:cs="Times New Roman"/>
          <w:sz w:val="24"/>
          <w:szCs w:val="24"/>
        </w:rPr>
      </w:pPr>
    </w:p>
    <w:p w14:paraId="2B78FF7A" w14:textId="62D2892F" w:rsidR="005A47B3" w:rsidRDefault="005A47B3" w:rsidP="004E67EA">
      <w:pPr>
        <w:tabs>
          <w:tab w:val="left" w:pos="11880"/>
          <w:tab w:val="left" w:pos="13680"/>
        </w:tabs>
        <w:spacing w:after="200"/>
        <w:rPr>
          <w:rFonts w:ascii="Times New Roman" w:eastAsia="Times New Roman" w:hAnsi="Times New Roman" w:cs="Times New Roman"/>
          <w:sz w:val="24"/>
          <w:szCs w:val="24"/>
        </w:rPr>
      </w:pPr>
      <w:r w:rsidRPr="005A47B3">
        <w:rPr>
          <w:rFonts w:ascii="Times New Roman" w:eastAsia="Times New Roman" w:hAnsi="Times New Roman" w:cs="Times New Roman"/>
          <w:sz w:val="24"/>
          <w:szCs w:val="24"/>
        </w:rPr>
        <w:t>Az érintett a jogainak megsértése esetén az adatát vevő az adatkezelő ellen bírósághoz</w:t>
      </w:r>
      <w:r w:rsidR="004E67EA">
        <w:rPr>
          <w:rFonts w:ascii="Times New Roman" w:eastAsia="Times New Roman" w:hAnsi="Times New Roman" w:cs="Times New Roman"/>
          <w:sz w:val="24"/>
          <w:szCs w:val="24"/>
        </w:rPr>
        <w:t xml:space="preserve"> </w:t>
      </w:r>
      <w:r w:rsidRPr="005A47B3">
        <w:rPr>
          <w:rFonts w:ascii="Times New Roman" w:eastAsia="Times New Roman" w:hAnsi="Times New Roman" w:cs="Times New Roman"/>
          <w:sz w:val="24"/>
          <w:szCs w:val="24"/>
        </w:rPr>
        <w:t>fordulhat. A bíróság az ügyben soron kívül jár el. A pert az érintett - választása szerint a</w:t>
      </w:r>
      <w:r w:rsidR="004E67EA">
        <w:rPr>
          <w:rFonts w:ascii="Times New Roman" w:eastAsia="Times New Roman" w:hAnsi="Times New Roman" w:cs="Times New Roman"/>
          <w:sz w:val="24"/>
          <w:szCs w:val="24"/>
        </w:rPr>
        <w:t xml:space="preserve"> </w:t>
      </w:r>
      <w:r w:rsidRPr="005A47B3">
        <w:rPr>
          <w:rFonts w:ascii="Times New Roman" w:eastAsia="Times New Roman" w:hAnsi="Times New Roman" w:cs="Times New Roman"/>
          <w:sz w:val="24"/>
          <w:szCs w:val="24"/>
        </w:rPr>
        <w:t>lakóhelye vagy tartózkodási helye szerinti illetékes törvényszék előtt is megindíthatja.</w:t>
      </w:r>
    </w:p>
    <w:p w14:paraId="25ACD719" w14:textId="77777777" w:rsidR="004E67EA" w:rsidRDefault="004E67EA" w:rsidP="004E67EA">
      <w:pPr>
        <w:tabs>
          <w:tab w:val="left" w:pos="11880"/>
          <w:tab w:val="left" w:pos="13680"/>
        </w:tabs>
        <w:spacing w:after="200"/>
        <w:rPr>
          <w:rFonts w:ascii="Times New Roman" w:eastAsia="Times New Roman" w:hAnsi="Times New Roman" w:cs="Times New Roman"/>
          <w:sz w:val="24"/>
          <w:szCs w:val="24"/>
        </w:rPr>
      </w:pPr>
    </w:p>
    <w:p w14:paraId="38001DFD" w14:textId="77777777" w:rsidR="00176F85" w:rsidRDefault="00911F0E">
      <w:pPr>
        <w:tabs>
          <w:tab w:val="left" w:pos="11880"/>
          <w:tab w:val="left" w:pos="13680"/>
        </w:tabs>
        <w:spacing w:after="200"/>
        <w:rPr>
          <w:rFonts w:ascii="Times New Roman" w:eastAsia="Times New Roman" w:hAnsi="Times New Roman" w:cs="Times New Roman"/>
          <w:i/>
          <w:sz w:val="24"/>
          <w:szCs w:val="24"/>
        </w:rPr>
      </w:pPr>
      <w:r>
        <w:rPr>
          <w:rFonts w:ascii="Times New Roman" w:eastAsia="Times New Roman" w:hAnsi="Times New Roman" w:cs="Times New Roman"/>
          <w:i/>
          <w:sz w:val="24"/>
          <w:szCs w:val="24"/>
        </w:rPr>
        <w:t>A szabályzatot jóváhagyom, alkalmazását 2018/05/25 napjával elrendelem.</w:t>
      </w:r>
    </w:p>
    <w:p w14:paraId="778B5104" w14:textId="77777777" w:rsidR="00176F85" w:rsidRDefault="00176F85">
      <w:pPr>
        <w:tabs>
          <w:tab w:val="left" w:pos="13680"/>
        </w:tabs>
        <w:spacing w:after="200"/>
        <w:jc w:val="left"/>
        <w:rPr>
          <w:rFonts w:ascii="Times New Roman" w:eastAsia="Times New Roman" w:hAnsi="Times New Roman" w:cs="Times New Roman"/>
          <w:b/>
          <w:sz w:val="24"/>
          <w:szCs w:val="24"/>
        </w:rPr>
      </w:pPr>
    </w:p>
    <w:p w14:paraId="36B00C0D" w14:textId="77777777" w:rsidR="00176F85" w:rsidRDefault="00911F0E">
      <w:pPr>
        <w:tabs>
          <w:tab w:val="left" w:pos="13680"/>
        </w:tabs>
        <w:spacing w:after="20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Kelt.: ………………………..</w:t>
      </w:r>
    </w:p>
    <w:p w14:paraId="1ACB2378" w14:textId="77777777" w:rsidR="00176F85" w:rsidRDefault="00176F85">
      <w:pPr>
        <w:tabs>
          <w:tab w:val="left" w:pos="13680"/>
        </w:tabs>
        <w:spacing w:after="200"/>
        <w:ind w:left="5760"/>
        <w:jc w:val="center"/>
        <w:rPr>
          <w:rFonts w:ascii="Times New Roman" w:eastAsia="Times New Roman" w:hAnsi="Times New Roman" w:cs="Times New Roman"/>
          <w:b/>
          <w:sz w:val="24"/>
          <w:szCs w:val="24"/>
        </w:rPr>
      </w:pPr>
    </w:p>
    <w:p w14:paraId="7E1C76C6" w14:textId="77777777" w:rsidR="00176F85" w:rsidRDefault="00911F0E">
      <w:pPr>
        <w:tabs>
          <w:tab w:val="left" w:pos="11880"/>
          <w:tab w:val="left" w:pos="13680"/>
        </w:tabs>
        <w:spacing w:after="200"/>
        <w:ind w:left="45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4B8B448F" w14:textId="7E168B5D" w:rsidR="00176F85" w:rsidRPr="004E67EA" w:rsidRDefault="00911F0E" w:rsidP="004E67EA">
      <w:pPr>
        <w:tabs>
          <w:tab w:val="left" w:pos="11880"/>
          <w:tab w:val="left" w:pos="13680"/>
        </w:tabs>
        <w:spacing w:after="200"/>
        <w:ind w:left="4500"/>
        <w:jc w:val="center"/>
        <w:rPr>
          <w:rFonts w:ascii="Times New Roman" w:eastAsia="Times New Roman" w:hAnsi="Times New Roman" w:cs="Times New Roman"/>
          <w:sz w:val="24"/>
          <w:szCs w:val="24"/>
        </w:rPr>
      </w:pPr>
      <w:bookmarkStart w:id="46" w:name="_GoBack"/>
      <w:bookmarkEnd w:id="46"/>
      <w:r>
        <w:rPr>
          <w:rFonts w:ascii="Times New Roman" w:eastAsia="Times New Roman" w:hAnsi="Times New Roman" w:cs="Times New Roman"/>
          <w:sz w:val="24"/>
          <w:szCs w:val="24"/>
        </w:rPr>
        <w:t>név, beosztás</w:t>
      </w:r>
      <w:r>
        <w:rPr>
          <w:rFonts w:ascii="Times New Roman" w:eastAsia="Times New Roman" w:hAnsi="Times New Roman" w:cs="Times New Roman"/>
          <w:sz w:val="24"/>
          <w:szCs w:val="24"/>
          <w:vertAlign w:val="superscript"/>
        </w:rPr>
        <w:footnoteReference w:id="3"/>
      </w:r>
    </w:p>
    <w:sectPr w:rsidR="00176F85" w:rsidRPr="004E67EA">
      <w:headerReference w:type="default" r:id="rId8"/>
      <w:footerReference w:type="default" r:id="rId9"/>
      <w:pgSz w:w="11906" w:h="16838"/>
      <w:pgMar w:top="1418" w:right="1191" w:bottom="1418" w:left="1191" w:header="709" w:footer="709"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BA1300" w14:textId="77777777" w:rsidR="00FA5FF7" w:rsidRDefault="00FA5FF7">
      <w:pPr>
        <w:spacing w:after="0" w:line="240" w:lineRule="auto"/>
      </w:pPr>
      <w:r>
        <w:separator/>
      </w:r>
    </w:p>
  </w:endnote>
  <w:endnote w:type="continuationSeparator" w:id="0">
    <w:p w14:paraId="138C7A01" w14:textId="77777777" w:rsidR="00FA5FF7" w:rsidRDefault="00FA5F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3F4CEC" w14:textId="77777777" w:rsidR="00176F85" w:rsidRDefault="00911F0E">
    <w:pPr>
      <w:tabs>
        <w:tab w:val="left" w:pos="8460"/>
      </w:tabs>
      <w:rPr>
        <w:sz w:val="18"/>
        <w:szCs w:val="18"/>
      </w:rPr>
    </w:pPr>
    <w:r>
      <w:rPr>
        <w:sz w:val="18"/>
        <w:szCs w:val="18"/>
      </w:rPr>
      <w:tab/>
    </w:r>
    <w:r>
      <w:rPr>
        <w:sz w:val="18"/>
        <w:szCs w:val="18"/>
      </w:rPr>
      <w:fldChar w:fldCharType="begin"/>
    </w:r>
    <w:r>
      <w:rPr>
        <w:sz w:val="18"/>
        <w:szCs w:val="18"/>
      </w:rPr>
      <w:instrText>PAGE</w:instrText>
    </w:r>
    <w:r>
      <w:rPr>
        <w:sz w:val="18"/>
        <w:szCs w:val="18"/>
      </w:rPr>
      <w:fldChar w:fldCharType="separate"/>
    </w:r>
    <w:r w:rsidR="00A159FB">
      <w:rPr>
        <w:noProof/>
        <w:sz w:val="18"/>
        <w:szCs w:val="18"/>
      </w:rPr>
      <w:t>11</w:t>
    </w:r>
    <w:r>
      <w:rPr>
        <w:sz w:val="18"/>
        <w:szCs w:val="18"/>
      </w:rPr>
      <w:fldChar w:fldCharType="end"/>
    </w:r>
    <w:r>
      <w:rPr>
        <w:sz w:val="18"/>
        <w:szCs w:val="18"/>
      </w:rPr>
      <w:t>/</w:t>
    </w:r>
    <w:r>
      <w:rPr>
        <w:sz w:val="18"/>
        <w:szCs w:val="18"/>
      </w:rPr>
      <w:fldChar w:fldCharType="begin"/>
    </w:r>
    <w:r>
      <w:rPr>
        <w:sz w:val="18"/>
        <w:szCs w:val="18"/>
      </w:rPr>
      <w:instrText>NUMPAGES</w:instrText>
    </w:r>
    <w:r>
      <w:rPr>
        <w:sz w:val="18"/>
        <w:szCs w:val="18"/>
      </w:rPr>
      <w:fldChar w:fldCharType="separate"/>
    </w:r>
    <w:r w:rsidR="00A159FB">
      <w:rPr>
        <w:noProof/>
        <w:sz w:val="18"/>
        <w:szCs w:val="18"/>
      </w:rPr>
      <w:t>11</w:t>
    </w:r>
    <w:r>
      <w:rPr>
        <w:sz w:val="18"/>
        <w:szCs w:val="18"/>
      </w:rPr>
      <w:fldChar w:fldCharType="end"/>
    </w:r>
  </w:p>
  <w:p w14:paraId="5B76A92A" w14:textId="77777777" w:rsidR="00176F85" w:rsidRDefault="00176F85">
    <w:pPr>
      <w:widowControl w:val="0"/>
      <w:pBdr>
        <w:top w:val="nil"/>
        <w:left w:val="nil"/>
        <w:bottom w:val="nil"/>
        <w:right w:val="nil"/>
        <w:between w:val="nil"/>
      </w:pBdr>
      <w:spacing w:after="0" w:line="276" w:lineRule="auto"/>
      <w:jc w:val="left"/>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996CEB" w14:textId="77777777" w:rsidR="00FA5FF7" w:rsidRDefault="00FA5FF7">
      <w:pPr>
        <w:spacing w:after="0" w:line="240" w:lineRule="auto"/>
      </w:pPr>
      <w:r>
        <w:separator/>
      </w:r>
    </w:p>
  </w:footnote>
  <w:footnote w:type="continuationSeparator" w:id="0">
    <w:p w14:paraId="1D19F610" w14:textId="77777777" w:rsidR="00FA5FF7" w:rsidRDefault="00FA5FF7">
      <w:pPr>
        <w:spacing w:after="0" w:line="240" w:lineRule="auto"/>
      </w:pPr>
      <w:r>
        <w:continuationSeparator/>
      </w:r>
    </w:p>
  </w:footnote>
  <w:footnote w:id="1">
    <w:p w14:paraId="7039E2C7" w14:textId="77777777" w:rsidR="00176F85" w:rsidRDefault="00911F0E">
      <w:pPr>
        <w:pBdr>
          <w:top w:val="nil"/>
          <w:left w:val="nil"/>
          <w:bottom w:val="nil"/>
          <w:right w:val="nil"/>
          <w:between w:val="nil"/>
        </w:pBdr>
        <w:rPr>
          <w:rFonts w:ascii="Palatino Linotype" w:eastAsia="Palatino Linotype" w:hAnsi="Palatino Linotype" w:cs="Palatino Linotype"/>
          <w:color w:val="0C2148"/>
          <w:sz w:val="16"/>
          <w:szCs w:val="16"/>
        </w:rPr>
      </w:pPr>
      <w:r>
        <w:rPr>
          <w:vertAlign w:val="superscript"/>
        </w:rPr>
        <w:footnoteRef/>
      </w:r>
      <w:r>
        <w:rPr>
          <w:rFonts w:ascii="Palatino Linotype" w:eastAsia="Palatino Linotype" w:hAnsi="Palatino Linotype" w:cs="Palatino Linotype"/>
          <w:color w:val="0C2148"/>
          <w:sz w:val="16"/>
          <w:szCs w:val="16"/>
        </w:rPr>
        <w:t xml:space="preserve"> Ezen táblázatban rögzíthető a kiadás és a módosítások jegyzéke/időpontjai, így a későbbiekben is követhetővé téve a módosításokat és az aktuálisan alkalmazandó szöveget.</w:t>
      </w:r>
    </w:p>
  </w:footnote>
  <w:footnote w:id="2">
    <w:p w14:paraId="77BDE3BA" w14:textId="77777777" w:rsidR="00176F85" w:rsidRDefault="00911F0E">
      <w:pPr>
        <w:pBdr>
          <w:top w:val="nil"/>
          <w:left w:val="nil"/>
          <w:bottom w:val="nil"/>
          <w:right w:val="nil"/>
          <w:between w:val="nil"/>
        </w:pBdr>
        <w:rPr>
          <w:rFonts w:ascii="Palatino Linotype" w:eastAsia="Palatino Linotype" w:hAnsi="Palatino Linotype" w:cs="Palatino Linotype"/>
          <w:color w:val="0C2148"/>
          <w:sz w:val="16"/>
          <w:szCs w:val="16"/>
        </w:rPr>
      </w:pPr>
      <w:r>
        <w:rPr>
          <w:vertAlign w:val="superscript"/>
        </w:rPr>
        <w:footnoteRef/>
      </w:r>
      <w:r>
        <w:rPr>
          <w:rFonts w:ascii="Palatino Linotype" w:eastAsia="Palatino Linotype" w:hAnsi="Palatino Linotype" w:cs="Palatino Linotype"/>
          <w:color w:val="0C2148"/>
          <w:sz w:val="16"/>
          <w:szCs w:val="16"/>
        </w:rPr>
        <w:t xml:space="preserve"> Ha nincs a gazdálkodó szervezetnél iratkezelési szabályzat, akkor ez a mondat törlendő!</w:t>
      </w:r>
    </w:p>
  </w:footnote>
  <w:footnote w:id="3">
    <w:p w14:paraId="4AD64517" w14:textId="3BBC1D1D" w:rsidR="00176F85" w:rsidRDefault="00911F0E">
      <w:pPr>
        <w:pBdr>
          <w:top w:val="nil"/>
          <w:left w:val="nil"/>
          <w:bottom w:val="nil"/>
          <w:right w:val="nil"/>
          <w:between w:val="nil"/>
        </w:pBdr>
        <w:rPr>
          <w:rFonts w:ascii="Palatino Linotype" w:eastAsia="Palatino Linotype" w:hAnsi="Palatino Linotype" w:cs="Palatino Linotype"/>
          <w:color w:val="0C2148"/>
          <w:sz w:val="16"/>
          <w:szCs w:val="16"/>
        </w:rPr>
      </w:pPr>
      <w:r>
        <w:rPr>
          <w:vertAlign w:val="superscript"/>
        </w:rPr>
        <w:footnoteRef/>
      </w:r>
      <w:r>
        <w:rPr>
          <w:rFonts w:ascii="Palatino Linotype" w:eastAsia="Palatino Linotype" w:hAnsi="Palatino Linotype" w:cs="Palatino Linotype"/>
          <w:color w:val="0C2148"/>
          <w:sz w:val="16"/>
          <w:szCs w:val="16"/>
        </w:rPr>
        <w:t xml:space="preserve"> </w:t>
      </w:r>
      <w:r w:rsidR="00A159FB">
        <w:rPr>
          <w:rFonts w:ascii="Palatino Linotype" w:eastAsia="Palatino Linotype" w:hAnsi="Palatino Linotype" w:cs="Palatino Linotype"/>
          <w:color w:val="0C2148"/>
          <w:sz w:val="16"/>
          <w:szCs w:val="16"/>
        </w:rPr>
        <w:t xml:space="preserve">A </w:t>
      </w:r>
      <w:r>
        <w:rPr>
          <w:rFonts w:ascii="Palatino Linotype" w:eastAsia="Palatino Linotype" w:hAnsi="Palatino Linotype" w:cs="Palatino Linotype"/>
          <w:color w:val="0C2148"/>
          <w:sz w:val="16"/>
          <w:szCs w:val="16"/>
        </w:rPr>
        <w:t>szervez</w:t>
      </w:r>
      <w:r w:rsidR="00A159FB">
        <w:rPr>
          <w:rFonts w:ascii="Palatino Linotype" w:eastAsia="Palatino Linotype" w:hAnsi="Palatino Linotype" w:cs="Palatino Linotype"/>
          <w:color w:val="0C2148"/>
          <w:sz w:val="16"/>
          <w:szCs w:val="16"/>
        </w:rPr>
        <w:t xml:space="preserve">et képviseletét ellátó személy </w:t>
      </w:r>
      <w:r>
        <w:rPr>
          <w:rFonts w:ascii="Palatino Linotype" w:eastAsia="Palatino Linotype" w:hAnsi="Palatino Linotype" w:cs="Palatino Linotype"/>
          <w:color w:val="0C2148"/>
          <w:sz w:val="16"/>
          <w:szCs w:val="16"/>
        </w:rPr>
        <w:t>neve és beosztása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E3B8D9" w14:textId="77777777" w:rsidR="00176F85" w:rsidRDefault="00176F85">
    <w:pPr>
      <w:jc w:val="center"/>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5279FA"/>
    <w:multiLevelType w:val="multilevel"/>
    <w:tmpl w:val="6F0ED97C"/>
    <w:lvl w:ilvl="0">
      <w:start w:val="1"/>
      <w:numFmt w:val="decimal"/>
      <w:lvlText w:val="%1."/>
      <w:lvlJc w:val="left"/>
      <w:pPr>
        <w:ind w:left="431" w:hanging="431"/>
      </w:pPr>
    </w:lvl>
    <w:lvl w:ilvl="1">
      <w:start w:val="1"/>
      <w:numFmt w:val="decimal"/>
      <w:lvlText w:val="%1.%2."/>
      <w:lvlJc w:val="left"/>
      <w:pPr>
        <w:ind w:left="431" w:hanging="431"/>
      </w:pPr>
    </w:lvl>
    <w:lvl w:ilvl="2">
      <w:start w:val="1"/>
      <w:numFmt w:val="decimal"/>
      <w:lvlText w:val="%1.%2.%3."/>
      <w:lvlJc w:val="left"/>
      <w:pPr>
        <w:ind w:left="431" w:hanging="431"/>
      </w:pPr>
    </w:lvl>
    <w:lvl w:ilvl="3">
      <w:start w:val="1"/>
      <w:numFmt w:val="decimal"/>
      <w:lvlText w:val="%1.%2.%3.%4."/>
      <w:lvlJc w:val="left"/>
      <w:pPr>
        <w:ind w:left="431" w:hanging="431"/>
      </w:pPr>
    </w:lvl>
    <w:lvl w:ilvl="4">
      <w:start w:val="1"/>
      <w:numFmt w:val="decimal"/>
      <w:lvlText w:val="%1.%2.%3.%4.%5."/>
      <w:lvlJc w:val="left"/>
      <w:pPr>
        <w:ind w:left="431" w:hanging="431"/>
      </w:pPr>
    </w:lvl>
    <w:lvl w:ilvl="5">
      <w:start w:val="1"/>
      <w:numFmt w:val="decimal"/>
      <w:lvlText w:val="%1.%2.%3.%4.%5.%6."/>
      <w:lvlJc w:val="left"/>
      <w:pPr>
        <w:ind w:left="431" w:hanging="431"/>
      </w:pPr>
    </w:lvl>
    <w:lvl w:ilvl="6">
      <w:start w:val="1"/>
      <w:numFmt w:val="decimal"/>
      <w:lvlText w:val="%1.%2.%3.%4.%5.%6.%7."/>
      <w:lvlJc w:val="left"/>
      <w:pPr>
        <w:ind w:left="431" w:hanging="431"/>
      </w:pPr>
    </w:lvl>
    <w:lvl w:ilvl="7">
      <w:start w:val="1"/>
      <w:numFmt w:val="decimal"/>
      <w:lvlText w:val="%1.%2.%3.%4.%5.%6.%7.%8."/>
      <w:lvlJc w:val="left"/>
      <w:pPr>
        <w:ind w:left="431" w:hanging="431"/>
      </w:pPr>
    </w:lvl>
    <w:lvl w:ilvl="8">
      <w:start w:val="1"/>
      <w:numFmt w:val="decimal"/>
      <w:lvlText w:val="%1.%2.%3.%4.%5.%6.%7.%8.%9."/>
      <w:lvlJc w:val="left"/>
      <w:pPr>
        <w:ind w:left="431" w:hanging="431"/>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176F85"/>
    <w:rsid w:val="00176DDF"/>
    <w:rsid w:val="00176F85"/>
    <w:rsid w:val="0032362B"/>
    <w:rsid w:val="004E67EA"/>
    <w:rsid w:val="005A47B3"/>
    <w:rsid w:val="005E2396"/>
    <w:rsid w:val="006776EF"/>
    <w:rsid w:val="00693728"/>
    <w:rsid w:val="007C3ED7"/>
    <w:rsid w:val="00911F0E"/>
    <w:rsid w:val="009334F1"/>
    <w:rsid w:val="00A159FB"/>
    <w:rsid w:val="00A576A9"/>
    <w:rsid w:val="00AA211D"/>
    <w:rsid w:val="00FA5FF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04F06"/>
  <w15:docId w15:val="{ACBA0425-0290-44D2-B368-9BAF7617A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hu-HU" w:eastAsia="hu-HU"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style>
  <w:style w:type="paragraph" w:styleId="Cmsor1">
    <w:name w:val="heading 1"/>
    <w:basedOn w:val="Norml"/>
    <w:next w:val="Norml"/>
    <w:pPr>
      <w:keepNext/>
      <w:keepLines/>
      <w:spacing w:before="360" w:after="360" w:line="240" w:lineRule="auto"/>
      <w:ind w:left="431" w:hanging="431"/>
      <w:jc w:val="left"/>
      <w:outlineLvl w:val="0"/>
    </w:pPr>
    <w:rPr>
      <w:b/>
      <w:smallCaps/>
      <w:color w:val="000000"/>
      <w:sz w:val="24"/>
      <w:szCs w:val="24"/>
    </w:rPr>
  </w:style>
  <w:style w:type="paragraph" w:styleId="Cmsor2">
    <w:name w:val="heading 2"/>
    <w:basedOn w:val="Norml"/>
    <w:next w:val="Norml"/>
    <w:pPr>
      <w:spacing w:before="360" w:after="360" w:line="240" w:lineRule="auto"/>
      <w:ind w:left="431" w:hanging="431"/>
      <w:jc w:val="left"/>
      <w:outlineLvl w:val="1"/>
    </w:pPr>
    <w:rPr>
      <w:i/>
      <w:color w:val="000000"/>
      <w:sz w:val="24"/>
      <w:szCs w:val="24"/>
    </w:rPr>
  </w:style>
  <w:style w:type="paragraph" w:styleId="Cmsor3">
    <w:name w:val="heading 3"/>
    <w:basedOn w:val="Norml"/>
    <w:next w:val="Norml"/>
    <w:pPr>
      <w:spacing w:before="75" w:after="75"/>
      <w:ind w:left="431" w:hanging="431"/>
      <w:jc w:val="left"/>
      <w:outlineLvl w:val="2"/>
    </w:pPr>
    <w:rPr>
      <w:color w:val="0C2148"/>
    </w:rPr>
  </w:style>
  <w:style w:type="paragraph" w:styleId="Cmsor4">
    <w:name w:val="heading 4"/>
    <w:basedOn w:val="Norml"/>
    <w:next w:val="Norml"/>
    <w:pPr>
      <w:spacing w:before="75" w:after="75"/>
      <w:ind w:left="431" w:hanging="431"/>
      <w:jc w:val="left"/>
      <w:outlineLvl w:val="3"/>
    </w:pPr>
    <w:rPr>
      <w:color w:val="0C2148"/>
    </w:rPr>
  </w:style>
  <w:style w:type="paragraph" w:styleId="Cmsor5">
    <w:name w:val="heading 5"/>
    <w:basedOn w:val="Norml"/>
    <w:next w:val="Norml"/>
    <w:pPr>
      <w:spacing w:before="75" w:after="75"/>
      <w:ind w:left="431" w:hanging="431"/>
      <w:jc w:val="left"/>
      <w:outlineLvl w:val="4"/>
    </w:pPr>
    <w:rPr>
      <w:color w:val="0C2148"/>
    </w:rPr>
  </w:style>
  <w:style w:type="paragraph" w:styleId="Cmsor6">
    <w:name w:val="heading 6"/>
    <w:basedOn w:val="Norml"/>
    <w:next w:val="Norml"/>
    <w:pPr>
      <w:spacing w:before="75" w:after="75"/>
      <w:ind w:left="431" w:hanging="431"/>
      <w:jc w:val="left"/>
      <w:outlineLvl w:val="5"/>
    </w:pPr>
    <w:rPr>
      <w:color w:val="0C214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spacing w:after="300"/>
      <w:contextualSpacing/>
    </w:pPr>
    <w:rPr>
      <w:smallCaps/>
      <w:color w:val="0C2148"/>
      <w:sz w:val="24"/>
      <w:szCs w:val="24"/>
    </w:rPr>
  </w:style>
  <w:style w:type="paragraph" w:styleId="Alcm">
    <w:name w:val="Subtitle"/>
    <w:basedOn w:val="Norml"/>
    <w:next w:val="Norml"/>
    <w:pPr>
      <w:spacing w:after="60"/>
      <w:jc w:val="center"/>
    </w:p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Jegyzetszveg">
    <w:name w:val="annotation text"/>
    <w:basedOn w:val="Norml"/>
    <w:link w:val="JegyzetszvegChar"/>
    <w:uiPriority w:val="99"/>
    <w:semiHidden/>
    <w:unhideWhenUsed/>
    <w:pPr>
      <w:spacing w:line="240" w:lineRule="auto"/>
    </w:pPr>
    <w:rPr>
      <w:sz w:val="20"/>
      <w:szCs w:val="20"/>
    </w:rPr>
  </w:style>
  <w:style w:type="character" w:customStyle="1" w:styleId="JegyzetszvegChar">
    <w:name w:val="Jegyzetszöveg Char"/>
    <w:basedOn w:val="Bekezdsalapbettpusa"/>
    <w:link w:val="Jegyzetszveg"/>
    <w:uiPriority w:val="99"/>
    <w:semiHidden/>
    <w:rPr>
      <w:sz w:val="20"/>
      <w:szCs w:val="20"/>
    </w:rPr>
  </w:style>
  <w:style w:type="character" w:styleId="Jegyzethivatkozs">
    <w:name w:val="annotation reference"/>
    <w:basedOn w:val="Bekezdsalapbettpusa"/>
    <w:uiPriority w:val="99"/>
    <w:semiHidden/>
    <w:unhideWhenUsed/>
    <w:rPr>
      <w:sz w:val="16"/>
      <w:szCs w:val="16"/>
    </w:rPr>
  </w:style>
  <w:style w:type="paragraph" w:styleId="Buborkszveg">
    <w:name w:val="Balloon Text"/>
    <w:basedOn w:val="Norml"/>
    <w:link w:val="BuborkszvegChar"/>
    <w:uiPriority w:val="99"/>
    <w:semiHidden/>
    <w:unhideWhenUsed/>
    <w:rsid w:val="009334F1"/>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9334F1"/>
    <w:rPr>
      <w:rFonts w:ascii="Segoe UI" w:hAnsi="Segoe UI" w:cs="Segoe UI"/>
      <w:sz w:val="18"/>
      <w:szCs w:val="18"/>
    </w:rPr>
  </w:style>
  <w:style w:type="paragraph" w:styleId="Listaszerbekezds">
    <w:name w:val="List Paragraph"/>
    <w:basedOn w:val="Norml"/>
    <w:uiPriority w:val="34"/>
    <w:qFormat/>
    <w:rsid w:val="004E67EA"/>
    <w:pPr>
      <w:ind w:left="720"/>
      <w:contextualSpacing/>
    </w:pPr>
    <w:rPr>
      <w:rFonts w:ascii="Times New Roman" w:hAnsi="Times New Roman"/>
      <w:sz w:val="24"/>
    </w:rPr>
  </w:style>
  <w:style w:type="paragraph" w:styleId="TJ1">
    <w:name w:val="toc 1"/>
    <w:basedOn w:val="Norml"/>
    <w:next w:val="Norml"/>
    <w:autoRedefine/>
    <w:uiPriority w:val="39"/>
    <w:unhideWhenUsed/>
    <w:rsid w:val="004E67EA"/>
    <w:pPr>
      <w:spacing w:after="100"/>
    </w:pPr>
  </w:style>
  <w:style w:type="paragraph" w:styleId="TJ2">
    <w:name w:val="toc 2"/>
    <w:basedOn w:val="Norml"/>
    <w:next w:val="Norml"/>
    <w:autoRedefine/>
    <w:uiPriority w:val="39"/>
    <w:unhideWhenUsed/>
    <w:rsid w:val="004E67EA"/>
    <w:pPr>
      <w:spacing w:after="100"/>
      <w:ind w:left="220"/>
    </w:pPr>
  </w:style>
  <w:style w:type="character" w:styleId="Hiperhivatkozs">
    <w:name w:val="Hyperlink"/>
    <w:basedOn w:val="Bekezdsalapbettpusa"/>
    <w:uiPriority w:val="99"/>
    <w:unhideWhenUsed/>
    <w:rsid w:val="004E67EA"/>
    <w:rPr>
      <w:color w:val="0000FF" w:themeColor="hyperlink"/>
      <w:u w:val="single"/>
    </w:rPr>
  </w:style>
  <w:style w:type="paragraph" w:styleId="Megjegyzstrgya">
    <w:name w:val="annotation subject"/>
    <w:basedOn w:val="Jegyzetszveg"/>
    <w:next w:val="Jegyzetszveg"/>
    <w:link w:val="MegjegyzstrgyaChar"/>
    <w:uiPriority w:val="99"/>
    <w:semiHidden/>
    <w:unhideWhenUsed/>
    <w:rsid w:val="007C3ED7"/>
    <w:rPr>
      <w:b/>
      <w:bCs/>
    </w:rPr>
  </w:style>
  <w:style w:type="character" w:customStyle="1" w:styleId="MegjegyzstrgyaChar">
    <w:name w:val="Megjegyzés tárgya Char"/>
    <w:basedOn w:val="JegyzetszvegChar"/>
    <w:link w:val="Megjegyzstrgya"/>
    <w:uiPriority w:val="99"/>
    <w:semiHidden/>
    <w:rsid w:val="007C3ED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oard@aegee-budapest.h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2968</Words>
  <Characters>20487</Characters>
  <Application>Microsoft Office Word</Application>
  <DocSecurity>0</DocSecurity>
  <Lines>170</Lines>
  <Paragraphs>46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23409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Caesar Bálint Gábor</cp:lastModifiedBy>
  <cp:revision>9</cp:revision>
  <dcterms:created xsi:type="dcterms:W3CDTF">2018-07-10T19:40:00Z</dcterms:created>
  <dcterms:modified xsi:type="dcterms:W3CDTF">2018-07-26T13:43:00Z</dcterms:modified>
</cp:coreProperties>
</file>